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20D10" w14:textId="79E345C2" w:rsidR="006635F0" w:rsidRPr="0096618E" w:rsidRDefault="006635F0" w:rsidP="006635F0">
      <w:pPr>
        <w:spacing w:after="0" w:line="240" w:lineRule="auto"/>
        <w:rPr>
          <w:rFonts w:cstheme="minorHAnsi"/>
          <w:sz w:val="32"/>
          <w:szCs w:val="32"/>
          <w:u w:val="single"/>
        </w:rPr>
      </w:pPr>
      <w:r w:rsidRPr="0096618E">
        <w:rPr>
          <w:rFonts w:cstheme="minorHAnsi"/>
          <w:sz w:val="32"/>
          <w:szCs w:val="32"/>
          <w:u w:val="single"/>
        </w:rPr>
        <w:t>KRITÉRIA HODNOCENÍ PROFIL</w:t>
      </w:r>
      <w:r w:rsidR="00025E06" w:rsidRPr="0096618E">
        <w:rPr>
          <w:rFonts w:cstheme="minorHAnsi"/>
          <w:sz w:val="32"/>
          <w:szCs w:val="32"/>
          <w:u w:val="single"/>
        </w:rPr>
        <w:t xml:space="preserve">OVÉ ÚSTNÍ ZKOUŠKY – </w:t>
      </w:r>
      <w:r w:rsidR="009818F4">
        <w:rPr>
          <w:rFonts w:cstheme="minorHAnsi"/>
          <w:sz w:val="32"/>
          <w:szCs w:val="32"/>
          <w:u w:val="single"/>
        </w:rPr>
        <w:t>CIZÍ</w:t>
      </w:r>
      <w:r w:rsidR="00025E06" w:rsidRPr="0096618E">
        <w:rPr>
          <w:rFonts w:cstheme="minorHAnsi"/>
          <w:sz w:val="32"/>
          <w:szCs w:val="32"/>
          <w:u w:val="single"/>
        </w:rPr>
        <w:t xml:space="preserve"> JAZYK</w:t>
      </w:r>
    </w:p>
    <w:p w14:paraId="386BE7B8" w14:textId="77777777" w:rsidR="006635F0" w:rsidRPr="0096618E" w:rsidRDefault="006635F0" w:rsidP="006635F0">
      <w:pPr>
        <w:spacing w:after="0" w:line="240" w:lineRule="auto"/>
        <w:rPr>
          <w:rFonts w:cstheme="minorHAnsi"/>
          <w:sz w:val="24"/>
          <w:szCs w:val="24"/>
        </w:rPr>
      </w:pPr>
    </w:p>
    <w:p w14:paraId="1EA54D92" w14:textId="53139F0C" w:rsidR="00F04CDA" w:rsidRPr="0096618E" w:rsidRDefault="0001416B" w:rsidP="0001416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6618E">
        <w:rPr>
          <w:rFonts w:eastAsia="Times New Roman" w:cstheme="minorHAnsi"/>
          <w:sz w:val="24"/>
          <w:szCs w:val="24"/>
          <w:lang w:eastAsia="cs-CZ"/>
        </w:rPr>
        <w:t xml:space="preserve">ÚSTNÍ ZKOUŠKA </w:t>
      </w:r>
    </w:p>
    <w:p w14:paraId="35C7E33E" w14:textId="0D7DADFD" w:rsidR="001928CF" w:rsidRPr="0096618E" w:rsidRDefault="001928CF" w:rsidP="0001416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69D97B4" w14:textId="2ACAC93F" w:rsidR="00F04CDA" w:rsidRPr="0096618E" w:rsidRDefault="0001416B" w:rsidP="0001416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6618E">
        <w:rPr>
          <w:rFonts w:eastAsia="Times New Roman" w:cstheme="minorHAnsi"/>
          <w:sz w:val="24"/>
          <w:szCs w:val="24"/>
          <w:lang w:eastAsia="cs-CZ"/>
        </w:rPr>
        <w:t>Ústní zkouška</w:t>
      </w:r>
      <w:r w:rsidR="00AB060F" w:rsidRPr="0096618E">
        <w:rPr>
          <w:rFonts w:eastAsia="Times New Roman" w:cstheme="minorHAnsi"/>
          <w:sz w:val="24"/>
          <w:szCs w:val="24"/>
          <w:lang w:eastAsia="cs-CZ"/>
        </w:rPr>
        <w:t xml:space="preserve"> (úroveň B1 v rámci SERR)</w:t>
      </w:r>
      <w:r w:rsidRPr="0096618E">
        <w:rPr>
          <w:rFonts w:eastAsia="Times New Roman" w:cstheme="minorHAnsi"/>
          <w:sz w:val="24"/>
          <w:szCs w:val="24"/>
          <w:lang w:eastAsia="cs-CZ"/>
        </w:rPr>
        <w:t xml:space="preserve"> z </w:t>
      </w:r>
      <w:r w:rsidR="009818F4">
        <w:rPr>
          <w:rFonts w:eastAsia="Times New Roman" w:cstheme="minorHAnsi"/>
          <w:sz w:val="24"/>
          <w:szCs w:val="24"/>
          <w:lang w:eastAsia="cs-CZ"/>
        </w:rPr>
        <w:t>cizího</w:t>
      </w:r>
      <w:r w:rsidRPr="0096618E">
        <w:rPr>
          <w:rFonts w:eastAsia="Times New Roman" w:cstheme="minorHAnsi"/>
          <w:sz w:val="24"/>
          <w:szCs w:val="24"/>
          <w:lang w:eastAsia="cs-CZ"/>
        </w:rPr>
        <w:t xml:space="preserve"> jazyka se uskutečňuje formou řízeného rozhovoru</w:t>
      </w:r>
      <w:r w:rsidR="002D7072" w:rsidRPr="0096618E">
        <w:rPr>
          <w:rFonts w:eastAsia="Times New Roman" w:cstheme="minorHAnsi"/>
          <w:sz w:val="24"/>
          <w:szCs w:val="24"/>
          <w:lang w:eastAsia="cs-CZ"/>
        </w:rPr>
        <w:t>,</w:t>
      </w:r>
      <w:r w:rsidRPr="0096618E">
        <w:rPr>
          <w:rFonts w:eastAsia="Times New Roman" w:cstheme="minorHAnsi"/>
          <w:sz w:val="24"/>
          <w:szCs w:val="24"/>
          <w:lang w:eastAsia="cs-CZ"/>
        </w:rPr>
        <w:t xml:space="preserve"> a to s využitím pracovního listu obsahujícího zadání ke konkrétnímu </w:t>
      </w:r>
      <w:r w:rsidRPr="0096618E">
        <w:rPr>
          <w:rFonts w:eastAsia="Times New Roman" w:cstheme="minorHAnsi"/>
          <w:b/>
          <w:sz w:val="24"/>
          <w:szCs w:val="24"/>
          <w:lang w:eastAsia="cs-CZ"/>
        </w:rPr>
        <w:t>jednomu tématu</w:t>
      </w:r>
      <w:r w:rsidR="0096618E" w:rsidRPr="0096618E">
        <w:rPr>
          <w:rFonts w:eastAsia="Times New Roman" w:cstheme="minorHAnsi"/>
          <w:sz w:val="24"/>
          <w:szCs w:val="24"/>
          <w:lang w:eastAsia="cs-CZ"/>
        </w:rPr>
        <w:t>. S</w:t>
      </w:r>
      <w:r w:rsidRPr="0096618E">
        <w:rPr>
          <w:rFonts w:eastAsia="Times New Roman" w:cstheme="minorHAnsi"/>
          <w:sz w:val="24"/>
          <w:szCs w:val="24"/>
          <w:lang w:eastAsia="cs-CZ"/>
        </w:rPr>
        <w:t xml:space="preserve">oučástí pracovního listu je i zadání ověřující znalost terminologie vztahující se ke vzdělávací oblasti odborného vzdělávání. </w:t>
      </w:r>
    </w:p>
    <w:p w14:paraId="26D1C10A" w14:textId="77777777" w:rsidR="00F04CDA" w:rsidRPr="0096618E" w:rsidRDefault="0001416B" w:rsidP="0001416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6618E">
        <w:rPr>
          <w:rFonts w:eastAsia="Times New Roman" w:cstheme="minorHAnsi"/>
          <w:sz w:val="24"/>
          <w:szCs w:val="24"/>
          <w:lang w:eastAsia="cs-CZ"/>
        </w:rPr>
        <w:t xml:space="preserve">Ředitel školy </w:t>
      </w:r>
      <w:r w:rsidRPr="0096618E">
        <w:rPr>
          <w:rFonts w:eastAsia="Times New Roman" w:cstheme="minorHAnsi"/>
          <w:b/>
          <w:sz w:val="24"/>
          <w:szCs w:val="24"/>
          <w:lang w:eastAsia="cs-CZ"/>
        </w:rPr>
        <w:t>stanovil 20 témat</w:t>
      </w:r>
      <w:r w:rsidRPr="0096618E">
        <w:rPr>
          <w:rFonts w:eastAsia="Times New Roman" w:cstheme="minorHAnsi"/>
          <w:sz w:val="24"/>
          <w:szCs w:val="24"/>
          <w:lang w:eastAsia="cs-CZ"/>
        </w:rPr>
        <w:t xml:space="preserve">, která vycházejí z ŠVP a jsou platná i pro náhradní či opravnou zkoušku. </w:t>
      </w:r>
    </w:p>
    <w:p w14:paraId="57E75EA5" w14:textId="77777777" w:rsidR="00F04CDA" w:rsidRPr="0096618E" w:rsidRDefault="0001416B" w:rsidP="0001416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6618E">
        <w:rPr>
          <w:rFonts w:eastAsia="Times New Roman" w:cstheme="minorHAnsi"/>
          <w:sz w:val="24"/>
          <w:szCs w:val="24"/>
          <w:lang w:eastAsia="cs-CZ"/>
        </w:rPr>
        <w:t xml:space="preserve">Bezprostředně před zahájením přípravy k ústní zkoušce si žák vylosuje jedno téma. V jednom dni nelze losovat dvakrát stejné téma. </w:t>
      </w:r>
    </w:p>
    <w:p w14:paraId="6226BAC1" w14:textId="77777777" w:rsidR="00F04CDA" w:rsidRPr="0096618E" w:rsidRDefault="00F04CDA" w:rsidP="0001416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D5959A6" w14:textId="0678D427" w:rsidR="0089136D" w:rsidRPr="0096618E" w:rsidRDefault="0001416B" w:rsidP="0001416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6618E">
        <w:rPr>
          <w:rFonts w:eastAsia="Times New Roman" w:cstheme="minorHAnsi"/>
          <w:sz w:val="24"/>
          <w:szCs w:val="24"/>
          <w:lang w:eastAsia="cs-CZ"/>
        </w:rPr>
        <w:t xml:space="preserve">Ústní zkouška má </w:t>
      </w:r>
      <w:r w:rsidRPr="0096618E">
        <w:rPr>
          <w:rFonts w:eastAsia="Times New Roman" w:cstheme="minorHAnsi"/>
          <w:b/>
          <w:sz w:val="24"/>
          <w:szCs w:val="24"/>
          <w:lang w:eastAsia="cs-CZ"/>
        </w:rPr>
        <w:t>čtyři části</w:t>
      </w:r>
      <w:r w:rsidRPr="0096618E">
        <w:rPr>
          <w:rFonts w:eastAsia="Times New Roman" w:cstheme="minorHAnsi"/>
          <w:sz w:val="24"/>
          <w:szCs w:val="24"/>
          <w:lang w:eastAsia="cs-CZ"/>
        </w:rPr>
        <w:t xml:space="preserve">, které jsou uvedeny instrukcemi a zadáním v </w:t>
      </w:r>
      <w:r w:rsidR="009818F4">
        <w:rPr>
          <w:rFonts w:eastAsia="Times New Roman" w:cstheme="minorHAnsi"/>
          <w:sz w:val="24"/>
          <w:szCs w:val="24"/>
          <w:lang w:eastAsia="cs-CZ"/>
        </w:rPr>
        <w:t>cizím</w:t>
      </w:r>
      <w:r w:rsidRPr="0096618E">
        <w:rPr>
          <w:rFonts w:eastAsia="Times New Roman" w:cstheme="minorHAnsi"/>
          <w:sz w:val="24"/>
          <w:szCs w:val="24"/>
          <w:lang w:eastAsia="cs-CZ"/>
        </w:rPr>
        <w:t xml:space="preserve"> jazyce. </w:t>
      </w:r>
    </w:p>
    <w:p w14:paraId="5E216371" w14:textId="77777777" w:rsidR="0089136D" w:rsidRPr="0096618E" w:rsidRDefault="0089136D" w:rsidP="0001416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A427244" w14:textId="7419B2FD" w:rsidR="002D7072" w:rsidRPr="0096618E" w:rsidRDefault="002D7072" w:rsidP="0001416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6618E">
        <w:rPr>
          <w:rFonts w:eastAsia="Times New Roman" w:cstheme="minorHAnsi"/>
          <w:sz w:val="24"/>
          <w:szCs w:val="24"/>
          <w:lang w:eastAsia="cs-CZ"/>
        </w:rPr>
        <w:t>V</w:t>
      </w:r>
      <w:r w:rsidRPr="0096618E">
        <w:rPr>
          <w:rFonts w:eastAsia="Times New Roman" w:cstheme="minorHAnsi"/>
          <w:b/>
          <w:bCs/>
          <w:sz w:val="24"/>
          <w:szCs w:val="24"/>
          <w:lang w:eastAsia="cs-CZ"/>
        </w:rPr>
        <w:t> první části</w:t>
      </w:r>
      <w:r w:rsidR="0089136D" w:rsidRPr="0096618E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89136D" w:rsidRPr="0096618E">
        <w:rPr>
          <w:rFonts w:eastAsia="Times New Roman" w:cstheme="minorHAnsi"/>
          <w:sz w:val="24"/>
          <w:szCs w:val="24"/>
          <w:lang w:eastAsia="cs-CZ"/>
        </w:rPr>
        <w:t xml:space="preserve">ústní zkoušky se žák </w:t>
      </w:r>
      <w:r w:rsidRPr="0096618E">
        <w:rPr>
          <w:rFonts w:eastAsia="Times New Roman" w:cstheme="minorHAnsi"/>
          <w:sz w:val="24"/>
          <w:szCs w:val="24"/>
          <w:lang w:eastAsia="cs-CZ"/>
        </w:rPr>
        <w:t>představí</w:t>
      </w:r>
      <w:r w:rsidR="0089136D" w:rsidRPr="0096618E">
        <w:rPr>
          <w:rFonts w:eastAsia="Times New Roman" w:cstheme="minorHAnsi"/>
          <w:sz w:val="24"/>
          <w:szCs w:val="24"/>
          <w:lang w:eastAsia="cs-CZ"/>
        </w:rPr>
        <w:t xml:space="preserve"> podle uvedených bodů v zadání </w:t>
      </w:r>
      <w:r w:rsidR="00510D42" w:rsidRPr="0096618E">
        <w:rPr>
          <w:rFonts w:eastAsia="Times New Roman" w:cstheme="minorHAnsi"/>
          <w:sz w:val="24"/>
          <w:szCs w:val="24"/>
          <w:lang w:eastAsia="cs-CZ"/>
        </w:rPr>
        <w:t>(</w:t>
      </w:r>
      <w:r w:rsidR="0089136D" w:rsidRPr="0096618E">
        <w:rPr>
          <w:rFonts w:eastAsia="Times New Roman" w:cstheme="minorHAnsi"/>
          <w:sz w:val="24"/>
          <w:szCs w:val="24"/>
          <w:lang w:eastAsia="cs-CZ"/>
        </w:rPr>
        <w:t>sebeprezentace).</w:t>
      </w:r>
    </w:p>
    <w:p w14:paraId="1B30737C" w14:textId="01468D6B" w:rsidR="00F04CDA" w:rsidRPr="0096618E" w:rsidRDefault="0001416B" w:rsidP="0001416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6618E">
        <w:rPr>
          <w:rFonts w:eastAsia="Times New Roman" w:cstheme="minorHAnsi"/>
          <w:sz w:val="24"/>
          <w:szCs w:val="24"/>
          <w:lang w:eastAsia="cs-CZ"/>
        </w:rPr>
        <w:t xml:space="preserve">Ve </w:t>
      </w:r>
      <w:r w:rsidRPr="0096618E">
        <w:rPr>
          <w:rFonts w:eastAsia="Times New Roman" w:cstheme="minorHAnsi"/>
          <w:b/>
          <w:bCs/>
          <w:sz w:val="24"/>
          <w:szCs w:val="24"/>
          <w:lang w:eastAsia="cs-CZ"/>
        </w:rPr>
        <w:t>druhé části</w:t>
      </w:r>
      <w:r w:rsidRPr="0096618E">
        <w:rPr>
          <w:rFonts w:eastAsia="Times New Roman" w:cstheme="minorHAnsi"/>
          <w:sz w:val="24"/>
          <w:szCs w:val="24"/>
          <w:lang w:eastAsia="cs-CZ"/>
        </w:rPr>
        <w:t xml:space="preserve"> ústní zkoušky žák v rámci daného tématu v samostatném ústním projevu pop</w:t>
      </w:r>
      <w:r w:rsidR="00843848">
        <w:rPr>
          <w:rFonts w:eastAsia="Times New Roman" w:cstheme="minorHAnsi"/>
          <w:sz w:val="24"/>
          <w:szCs w:val="24"/>
          <w:lang w:eastAsia="cs-CZ"/>
        </w:rPr>
        <w:t>íše</w:t>
      </w:r>
      <w:r w:rsidRPr="0096618E">
        <w:rPr>
          <w:rFonts w:eastAsia="Times New Roman" w:cstheme="minorHAnsi"/>
          <w:sz w:val="24"/>
          <w:szCs w:val="24"/>
          <w:lang w:eastAsia="cs-CZ"/>
        </w:rPr>
        <w:t xml:space="preserve"> obrázek a poté porovn</w:t>
      </w:r>
      <w:r w:rsidR="00843848">
        <w:rPr>
          <w:rFonts w:eastAsia="Times New Roman" w:cstheme="minorHAnsi"/>
          <w:sz w:val="24"/>
          <w:szCs w:val="24"/>
          <w:lang w:eastAsia="cs-CZ"/>
        </w:rPr>
        <w:t>á</w:t>
      </w:r>
      <w:r w:rsidRPr="0096618E">
        <w:rPr>
          <w:rFonts w:eastAsia="Times New Roman" w:cstheme="minorHAnsi"/>
          <w:sz w:val="24"/>
          <w:szCs w:val="24"/>
          <w:lang w:eastAsia="cs-CZ"/>
        </w:rPr>
        <w:t xml:space="preserve"> dva obrázky včetně možných informací k tématu. </w:t>
      </w:r>
    </w:p>
    <w:p w14:paraId="2CCB2F25" w14:textId="10B6871C" w:rsidR="00C6787F" w:rsidRPr="0096618E" w:rsidRDefault="0001416B" w:rsidP="0001416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6618E">
        <w:rPr>
          <w:rFonts w:eastAsia="Times New Roman" w:cstheme="minorHAnsi"/>
          <w:sz w:val="24"/>
          <w:szCs w:val="24"/>
          <w:lang w:eastAsia="cs-CZ"/>
        </w:rPr>
        <w:t xml:space="preserve">Ve </w:t>
      </w:r>
      <w:r w:rsidRPr="0096618E">
        <w:rPr>
          <w:rFonts w:eastAsia="Times New Roman" w:cstheme="minorHAnsi"/>
          <w:b/>
          <w:bCs/>
          <w:sz w:val="24"/>
          <w:szCs w:val="24"/>
          <w:lang w:eastAsia="cs-CZ"/>
        </w:rPr>
        <w:t>třetí části</w:t>
      </w:r>
      <w:r w:rsidRPr="0096618E">
        <w:rPr>
          <w:rFonts w:eastAsia="Times New Roman" w:cstheme="minorHAnsi"/>
          <w:sz w:val="24"/>
          <w:szCs w:val="24"/>
          <w:lang w:eastAsia="cs-CZ"/>
        </w:rPr>
        <w:t xml:space="preserve"> ústní zkoušky probíhá samos</w:t>
      </w:r>
      <w:r w:rsidR="008943BD" w:rsidRPr="0096618E">
        <w:rPr>
          <w:rFonts w:eastAsia="Times New Roman" w:cstheme="minorHAnsi"/>
          <w:sz w:val="24"/>
          <w:szCs w:val="24"/>
          <w:lang w:eastAsia="cs-CZ"/>
        </w:rPr>
        <w:t xml:space="preserve">tatný ústní projev </w:t>
      </w:r>
      <w:r w:rsidR="0011626D" w:rsidRPr="0096618E">
        <w:rPr>
          <w:rFonts w:eastAsia="Times New Roman" w:cstheme="minorHAnsi"/>
          <w:sz w:val="24"/>
          <w:szCs w:val="24"/>
          <w:lang w:eastAsia="cs-CZ"/>
        </w:rPr>
        <w:t xml:space="preserve">na dané téma vztahující se </w:t>
      </w:r>
      <w:r w:rsidRPr="0096618E">
        <w:rPr>
          <w:rFonts w:eastAsia="Times New Roman" w:cstheme="minorHAnsi"/>
          <w:sz w:val="24"/>
          <w:szCs w:val="24"/>
          <w:lang w:eastAsia="cs-CZ"/>
        </w:rPr>
        <w:t xml:space="preserve">k </w:t>
      </w:r>
      <w:r w:rsidR="002D7072" w:rsidRPr="0096618E">
        <w:rPr>
          <w:rFonts w:eastAsia="Times New Roman" w:cstheme="minorHAnsi"/>
          <w:sz w:val="24"/>
          <w:szCs w:val="24"/>
          <w:lang w:eastAsia="cs-CZ"/>
        </w:rPr>
        <w:t>tématu</w:t>
      </w:r>
      <w:r w:rsidRPr="0096618E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14:paraId="09DC79C8" w14:textId="2F347D80" w:rsidR="00E852B4" w:rsidRPr="0096618E" w:rsidRDefault="0001416B" w:rsidP="0001416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6618E">
        <w:rPr>
          <w:rFonts w:eastAsia="Times New Roman" w:cstheme="minorHAnsi"/>
          <w:sz w:val="24"/>
          <w:szCs w:val="24"/>
          <w:lang w:eastAsia="cs-CZ"/>
        </w:rPr>
        <w:t xml:space="preserve">Ve </w:t>
      </w:r>
      <w:r w:rsidRPr="0096618E">
        <w:rPr>
          <w:rFonts w:eastAsia="Times New Roman" w:cstheme="minorHAnsi"/>
          <w:b/>
          <w:bCs/>
          <w:sz w:val="24"/>
          <w:szCs w:val="24"/>
          <w:lang w:eastAsia="cs-CZ"/>
        </w:rPr>
        <w:t>čtvrté části</w:t>
      </w:r>
      <w:r w:rsidRPr="0096618E">
        <w:rPr>
          <w:rFonts w:eastAsia="Times New Roman" w:cstheme="minorHAnsi"/>
          <w:sz w:val="24"/>
          <w:szCs w:val="24"/>
          <w:lang w:eastAsia="cs-CZ"/>
        </w:rPr>
        <w:t xml:space="preserve"> p</w:t>
      </w:r>
      <w:r w:rsidR="00E852B4" w:rsidRPr="0096618E">
        <w:rPr>
          <w:rFonts w:eastAsia="Times New Roman" w:cstheme="minorHAnsi"/>
          <w:sz w:val="24"/>
          <w:szCs w:val="24"/>
          <w:lang w:eastAsia="cs-CZ"/>
        </w:rPr>
        <w:t>robíhá ověření znalosti terminologie vztahující se ke vzdělávací oblasti odborného vzdělávání.</w:t>
      </w:r>
      <w:r w:rsidR="002D7072" w:rsidRPr="0096618E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6A38B13D" w14:textId="77777777" w:rsidR="0011626D" w:rsidRPr="0096618E" w:rsidRDefault="0011626D" w:rsidP="0001416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BF46B39" w14:textId="594F58F6" w:rsidR="0011626D" w:rsidRPr="0096618E" w:rsidRDefault="0001416B" w:rsidP="0001416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6618E">
        <w:rPr>
          <w:rFonts w:eastAsia="Times New Roman" w:cstheme="minorHAnsi"/>
          <w:sz w:val="24"/>
          <w:szCs w:val="24"/>
          <w:lang w:eastAsia="cs-CZ"/>
        </w:rPr>
        <w:t xml:space="preserve">Časový limit pro </w:t>
      </w:r>
      <w:r w:rsidRPr="0096618E">
        <w:rPr>
          <w:rFonts w:eastAsia="Times New Roman" w:cstheme="minorHAnsi"/>
          <w:b/>
          <w:sz w:val="24"/>
          <w:szCs w:val="24"/>
          <w:lang w:eastAsia="cs-CZ"/>
        </w:rPr>
        <w:t>přípravu</w:t>
      </w:r>
      <w:r w:rsidRPr="0096618E">
        <w:rPr>
          <w:rFonts w:eastAsia="Times New Roman" w:cstheme="minorHAnsi"/>
          <w:sz w:val="24"/>
          <w:szCs w:val="24"/>
          <w:lang w:eastAsia="cs-CZ"/>
        </w:rPr>
        <w:t xml:space="preserve"> na zkoušku je </w:t>
      </w:r>
      <w:r w:rsidRPr="0096618E">
        <w:rPr>
          <w:rFonts w:eastAsia="Times New Roman" w:cstheme="minorHAnsi"/>
          <w:b/>
          <w:sz w:val="24"/>
          <w:szCs w:val="24"/>
          <w:lang w:eastAsia="cs-CZ"/>
        </w:rPr>
        <w:t>15 minut,</w:t>
      </w:r>
      <w:r w:rsidRPr="0096618E">
        <w:rPr>
          <w:rFonts w:eastAsia="Times New Roman" w:cstheme="minorHAnsi"/>
          <w:sz w:val="24"/>
          <w:szCs w:val="24"/>
          <w:lang w:eastAsia="cs-CZ"/>
        </w:rPr>
        <w:t xml:space="preserve"> samotná </w:t>
      </w:r>
      <w:r w:rsidRPr="0096618E">
        <w:rPr>
          <w:rFonts w:eastAsia="Times New Roman" w:cstheme="minorHAnsi"/>
          <w:b/>
          <w:sz w:val="24"/>
          <w:szCs w:val="24"/>
          <w:lang w:eastAsia="cs-CZ"/>
        </w:rPr>
        <w:t>zkouška</w:t>
      </w:r>
      <w:r w:rsidRPr="0096618E">
        <w:rPr>
          <w:rFonts w:eastAsia="Times New Roman" w:cstheme="minorHAnsi"/>
          <w:sz w:val="24"/>
          <w:szCs w:val="24"/>
          <w:lang w:eastAsia="cs-CZ"/>
        </w:rPr>
        <w:t xml:space="preserve"> trvá </w:t>
      </w:r>
      <w:r w:rsidRPr="0096618E">
        <w:rPr>
          <w:rFonts w:eastAsia="Times New Roman" w:cstheme="minorHAnsi"/>
          <w:b/>
          <w:sz w:val="24"/>
          <w:szCs w:val="24"/>
          <w:lang w:eastAsia="cs-CZ"/>
        </w:rPr>
        <w:t>15 minut</w:t>
      </w:r>
      <w:r w:rsidRPr="0096618E">
        <w:rPr>
          <w:rFonts w:eastAsia="Times New Roman" w:cstheme="minorHAnsi"/>
          <w:sz w:val="24"/>
          <w:szCs w:val="24"/>
          <w:lang w:eastAsia="cs-CZ"/>
        </w:rPr>
        <w:t xml:space="preserve">. Žák má možnost si během přípravy vypracovat poznámky a poté je při ústní zkoušce používat. Během přípravy na ústní zkoušku je povoleno používat </w:t>
      </w:r>
      <w:r w:rsidRPr="0096618E">
        <w:rPr>
          <w:rFonts w:eastAsia="Times New Roman" w:cstheme="minorHAnsi"/>
          <w:b/>
          <w:sz w:val="24"/>
          <w:szCs w:val="24"/>
          <w:lang w:eastAsia="cs-CZ"/>
        </w:rPr>
        <w:t xml:space="preserve">slovník </w:t>
      </w:r>
      <w:r w:rsidRPr="0096618E">
        <w:rPr>
          <w:rFonts w:eastAsia="Times New Roman" w:cstheme="minorHAnsi"/>
          <w:sz w:val="24"/>
          <w:szCs w:val="24"/>
          <w:lang w:eastAsia="cs-CZ"/>
        </w:rPr>
        <w:t xml:space="preserve">a </w:t>
      </w:r>
      <w:r w:rsidR="00454A77">
        <w:rPr>
          <w:rFonts w:eastAsia="Times New Roman" w:cstheme="minorHAnsi"/>
          <w:sz w:val="24"/>
          <w:szCs w:val="24"/>
          <w:lang w:eastAsia="cs-CZ"/>
        </w:rPr>
        <w:t>školní atlas</w:t>
      </w:r>
      <w:r w:rsidRPr="0096618E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14:paraId="0AC21911" w14:textId="77777777" w:rsidR="0011626D" w:rsidRPr="0096618E" w:rsidRDefault="0011626D" w:rsidP="0001416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3484CDC" w14:textId="463C1658" w:rsidR="0011626D" w:rsidRPr="0096618E" w:rsidRDefault="0001416B" w:rsidP="0001416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6618E">
        <w:rPr>
          <w:rFonts w:eastAsia="Times New Roman" w:cstheme="minorHAnsi"/>
          <w:sz w:val="24"/>
          <w:szCs w:val="24"/>
          <w:lang w:eastAsia="cs-CZ"/>
        </w:rPr>
        <w:t xml:space="preserve">Ústní zkouška se </w:t>
      </w:r>
      <w:r w:rsidRPr="0096618E">
        <w:rPr>
          <w:rFonts w:eastAsia="Times New Roman" w:cstheme="minorHAnsi"/>
          <w:b/>
          <w:sz w:val="24"/>
          <w:szCs w:val="24"/>
          <w:lang w:eastAsia="cs-CZ"/>
        </w:rPr>
        <w:t xml:space="preserve">hodnotí ve čtyřech </w:t>
      </w:r>
      <w:r w:rsidR="00AF66BD" w:rsidRPr="0096618E">
        <w:rPr>
          <w:rFonts w:eastAsia="Times New Roman" w:cstheme="minorHAnsi"/>
          <w:b/>
          <w:sz w:val="24"/>
          <w:szCs w:val="24"/>
          <w:lang w:eastAsia="cs-CZ"/>
        </w:rPr>
        <w:t>kritériích</w:t>
      </w:r>
      <w:r w:rsidRPr="0096618E">
        <w:rPr>
          <w:rFonts w:eastAsia="Times New Roman" w:cstheme="minorHAnsi"/>
          <w:sz w:val="24"/>
          <w:szCs w:val="24"/>
          <w:lang w:eastAsia="cs-CZ"/>
        </w:rPr>
        <w:t xml:space="preserve">: </w:t>
      </w:r>
    </w:p>
    <w:p w14:paraId="17B969CB" w14:textId="77777777" w:rsidR="0011626D" w:rsidRPr="0096618E" w:rsidRDefault="0001416B" w:rsidP="0011626D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6618E">
        <w:rPr>
          <w:rFonts w:eastAsia="Times New Roman" w:cstheme="minorHAnsi"/>
          <w:sz w:val="24"/>
          <w:szCs w:val="24"/>
          <w:lang w:eastAsia="cs-CZ"/>
        </w:rPr>
        <w:t xml:space="preserve">Zadání / Obsah a projev </w:t>
      </w:r>
    </w:p>
    <w:p w14:paraId="3F1C4A5E" w14:textId="77777777" w:rsidR="0011626D" w:rsidRPr="0096618E" w:rsidRDefault="0001416B" w:rsidP="0011626D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6618E">
        <w:rPr>
          <w:rFonts w:eastAsia="Times New Roman" w:cstheme="minorHAnsi"/>
          <w:sz w:val="24"/>
          <w:szCs w:val="24"/>
          <w:lang w:eastAsia="cs-CZ"/>
        </w:rPr>
        <w:t xml:space="preserve">Lexikální kompetence </w:t>
      </w:r>
    </w:p>
    <w:p w14:paraId="3B5DC5C6" w14:textId="77777777" w:rsidR="0011626D" w:rsidRPr="0096618E" w:rsidRDefault="0001416B" w:rsidP="0011626D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6618E">
        <w:rPr>
          <w:rFonts w:eastAsia="Times New Roman" w:cstheme="minorHAnsi"/>
          <w:sz w:val="24"/>
          <w:szCs w:val="24"/>
          <w:lang w:eastAsia="cs-CZ"/>
        </w:rPr>
        <w:t xml:space="preserve">Gramatická kompetence a prostředky textové návaznosti </w:t>
      </w:r>
    </w:p>
    <w:p w14:paraId="17791DAA" w14:textId="77777777" w:rsidR="0011626D" w:rsidRPr="0096618E" w:rsidRDefault="0001416B" w:rsidP="0011626D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6618E">
        <w:rPr>
          <w:rFonts w:eastAsia="Times New Roman" w:cstheme="minorHAnsi"/>
          <w:sz w:val="24"/>
          <w:szCs w:val="24"/>
          <w:lang w:eastAsia="cs-CZ"/>
        </w:rPr>
        <w:t xml:space="preserve">Fonologická kompetence </w:t>
      </w:r>
    </w:p>
    <w:p w14:paraId="1C73C958" w14:textId="77777777" w:rsidR="0011626D" w:rsidRPr="0096618E" w:rsidRDefault="0011626D" w:rsidP="0011626D">
      <w:pPr>
        <w:pStyle w:val="Odstavecseseznamem"/>
        <w:spacing w:after="0" w:line="240" w:lineRule="auto"/>
        <w:ind w:left="1080"/>
        <w:rPr>
          <w:rFonts w:eastAsia="Times New Roman" w:cstheme="minorHAnsi"/>
          <w:sz w:val="24"/>
          <w:szCs w:val="24"/>
          <w:lang w:eastAsia="cs-CZ"/>
        </w:rPr>
      </w:pPr>
    </w:p>
    <w:p w14:paraId="20FFEC7E" w14:textId="0E7D3D46" w:rsidR="0011626D" w:rsidRPr="0096618E" w:rsidRDefault="0001416B" w:rsidP="0011626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6618E">
        <w:rPr>
          <w:rFonts w:eastAsia="Times New Roman" w:cstheme="minorHAnsi"/>
          <w:b/>
          <w:sz w:val="24"/>
          <w:szCs w:val="24"/>
          <w:lang w:eastAsia="cs-CZ"/>
        </w:rPr>
        <w:t>Bodové hodnocení</w:t>
      </w:r>
      <w:r w:rsidRPr="0096618E">
        <w:rPr>
          <w:rFonts w:eastAsia="Times New Roman" w:cstheme="minorHAnsi"/>
          <w:sz w:val="24"/>
          <w:szCs w:val="24"/>
          <w:lang w:eastAsia="cs-CZ"/>
        </w:rPr>
        <w:t xml:space="preserve"> výše uvedených </w:t>
      </w:r>
      <w:r w:rsidR="009C75F8" w:rsidRPr="0096618E">
        <w:rPr>
          <w:rFonts w:eastAsia="Times New Roman" w:cstheme="minorHAnsi"/>
          <w:sz w:val="24"/>
          <w:szCs w:val="24"/>
          <w:lang w:eastAsia="cs-CZ"/>
        </w:rPr>
        <w:t>kritérií</w:t>
      </w:r>
      <w:r w:rsidRPr="0096618E">
        <w:rPr>
          <w:rFonts w:eastAsia="Times New Roman" w:cstheme="minorHAnsi"/>
          <w:sz w:val="24"/>
          <w:szCs w:val="24"/>
          <w:lang w:eastAsia="cs-CZ"/>
        </w:rPr>
        <w:t xml:space="preserve">: </w:t>
      </w:r>
    </w:p>
    <w:p w14:paraId="1520681B" w14:textId="77777777" w:rsidR="0011626D" w:rsidRPr="0096618E" w:rsidRDefault="0001416B" w:rsidP="0011626D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6618E">
        <w:rPr>
          <w:rFonts w:eastAsia="Times New Roman" w:cstheme="minorHAnsi"/>
          <w:sz w:val="24"/>
          <w:szCs w:val="24"/>
          <w:lang w:eastAsia="cs-CZ"/>
        </w:rPr>
        <w:t xml:space="preserve">Zadání / Obsah a projev 0-1-2-3 b. </w:t>
      </w:r>
    </w:p>
    <w:p w14:paraId="17468E7B" w14:textId="77777777" w:rsidR="0011626D" w:rsidRPr="0096618E" w:rsidRDefault="0001416B" w:rsidP="0011626D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6618E">
        <w:rPr>
          <w:rFonts w:eastAsia="Times New Roman" w:cstheme="minorHAnsi"/>
          <w:sz w:val="24"/>
          <w:szCs w:val="24"/>
          <w:lang w:eastAsia="cs-CZ"/>
        </w:rPr>
        <w:t xml:space="preserve">Lexikální kompetence 0-1-2-3 b. </w:t>
      </w:r>
    </w:p>
    <w:p w14:paraId="08D4C0C8" w14:textId="77777777" w:rsidR="0011626D" w:rsidRPr="0096618E" w:rsidRDefault="0001416B" w:rsidP="0011626D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6618E">
        <w:rPr>
          <w:rFonts w:eastAsia="Times New Roman" w:cstheme="minorHAnsi"/>
          <w:sz w:val="24"/>
          <w:szCs w:val="24"/>
          <w:lang w:eastAsia="cs-CZ"/>
        </w:rPr>
        <w:t xml:space="preserve">Gramatická kompetence a prostředky textové návaznosti 0-1-2-3 b. </w:t>
      </w:r>
    </w:p>
    <w:p w14:paraId="64F45FB1" w14:textId="34762A18" w:rsidR="0011626D" w:rsidRPr="0096618E" w:rsidRDefault="0001416B" w:rsidP="0011626D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6618E">
        <w:rPr>
          <w:rFonts w:eastAsia="Times New Roman" w:cstheme="minorHAnsi"/>
          <w:sz w:val="24"/>
          <w:szCs w:val="24"/>
          <w:lang w:eastAsia="cs-CZ"/>
        </w:rPr>
        <w:t xml:space="preserve">Fonologická kompetence 0-1-2-3 b. </w:t>
      </w:r>
    </w:p>
    <w:p w14:paraId="3F557AC2" w14:textId="390413C3" w:rsidR="008E6CB0" w:rsidRPr="0096618E" w:rsidRDefault="008E6CB0" w:rsidP="008E6CB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1BCA75B" w14:textId="22C59374" w:rsidR="00E662E0" w:rsidRPr="0096618E" w:rsidRDefault="00AB060F" w:rsidP="008E6CB0">
      <w:pPr>
        <w:spacing w:after="0" w:line="240" w:lineRule="auto"/>
        <w:rPr>
          <w:sz w:val="24"/>
          <w:szCs w:val="24"/>
        </w:rPr>
      </w:pPr>
      <w:r w:rsidRPr="0096618E">
        <w:rPr>
          <w:sz w:val="24"/>
          <w:szCs w:val="24"/>
        </w:rPr>
        <w:t xml:space="preserve">V případě, kdy je </w:t>
      </w:r>
      <w:r w:rsidRPr="006C22F6">
        <w:rPr>
          <w:sz w:val="24"/>
          <w:szCs w:val="24"/>
        </w:rPr>
        <w:t>jakákoli z</w:t>
      </w:r>
      <w:r w:rsidR="0096618E" w:rsidRPr="006C22F6">
        <w:rPr>
          <w:sz w:val="24"/>
          <w:szCs w:val="24"/>
        </w:rPr>
        <w:t xml:space="preserve"> prvních tří </w:t>
      </w:r>
      <w:r w:rsidRPr="006C22F6">
        <w:rPr>
          <w:sz w:val="24"/>
          <w:szCs w:val="24"/>
        </w:rPr>
        <w:t>částí</w:t>
      </w:r>
      <w:r w:rsidRPr="0096618E">
        <w:rPr>
          <w:sz w:val="24"/>
          <w:szCs w:val="24"/>
        </w:rPr>
        <w:t xml:space="preserve"> ústního projevu v kritériu I. (Zadání / Obsah a projev) hodnocena počtem bodů 0, se ústní projev v dané části podle dalších kritérií nehodnotí a výsledný počet bodů za tuto část ústního projevu je roven 0. </w:t>
      </w:r>
    </w:p>
    <w:p w14:paraId="71E70161" w14:textId="49299FE6" w:rsidR="00E662E0" w:rsidRPr="0096618E" w:rsidRDefault="00AB060F" w:rsidP="00E662E0">
      <w:pPr>
        <w:spacing w:after="0" w:line="240" w:lineRule="auto"/>
        <w:rPr>
          <w:sz w:val="24"/>
          <w:szCs w:val="24"/>
        </w:rPr>
      </w:pPr>
      <w:r w:rsidRPr="0096618E">
        <w:rPr>
          <w:sz w:val="24"/>
          <w:szCs w:val="24"/>
        </w:rPr>
        <w:t>V kritériu I. se uděluje 0 v</w:t>
      </w:r>
      <w:r w:rsidR="00E662E0" w:rsidRPr="0096618E">
        <w:rPr>
          <w:sz w:val="24"/>
          <w:szCs w:val="24"/>
        </w:rPr>
        <w:t> </w:t>
      </w:r>
      <w:r w:rsidRPr="0096618E">
        <w:rPr>
          <w:sz w:val="24"/>
          <w:szCs w:val="24"/>
        </w:rPr>
        <w:t>případě</w:t>
      </w:r>
      <w:r w:rsidR="00E662E0" w:rsidRPr="0096618E">
        <w:rPr>
          <w:sz w:val="24"/>
          <w:szCs w:val="24"/>
        </w:rPr>
        <w:t xml:space="preserve"> </w:t>
      </w:r>
      <w:r w:rsidRPr="0096618E">
        <w:rPr>
          <w:sz w:val="24"/>
          <w:szCs w:val="24"/>
        </w:rPr>
        <w:t>nesplnění požadavků zadání</w:t>
      </w:r>
    </w:p>
    <w:p w14:paraId="19A455A8" w14:textId="4C9A2CED" w:rsidR="00E662E0" w:rsidRPr="0096618E" w:rsidRDefault="00AB060F" w:rsidP="00E662E0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6618E">
        <w:rPr>
          <w:sz w:val="24"/>
          <w:szCs w:val="24"/>
        </w:rPr>
        <w:t>kdy se ústní projev nevztahuje k zadanému tématu / zadané komunikační situaci</w:t>
      </w:r>
    </w:p>
    <w:p w14:paraId="0A8270AF" w14:textId="36BEBA8F" w:rsidR="00E662E0" w:rsidRPr="0096618E" w:rsidRDefault="00AB060F" w:rsidP="00E662E0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6618E">
        <w:rPr>
          <w:sz w:val="24"/>
          <w:szCs w:val="24"/>
        </w:rPr>
        <w:t xml:space="preserve">nesplňuje požadavky na správnost a rozsah ověřovaných specifických / odborných znalostí či dovedností </w:t>
      </w:r>
    </w:p>
    <w:p w14:paraId="6C76EF69" w14:textId="27CD4FFD" w:rsidR="00AB060F" w:rsidRPr="0096618E" w:rsidRDefault="00AB060F" w:rsidP="00E662E0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6618E">
        <w:rPr>
          <w:sz w:val="24"/>
          <w:szCs w:val="24"/>
        </w:rPr>
        <w:lastRenderedPageBreak/>
        <w:t>ústní projev nelze hodnotit pro nedostatek jazyka.</w:t>
      </w:r>
    </w:p>
    <w:p w14:paraId="00B7618D" w14:textId="77777777" w:rsidR="00AB060F" w:rsidRPr="0096618E" w:rsidRDefault="00AB060F" w:rsidP="008E6CB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A31E1A4" w14:textId="47789082" w:rsidR="008E6CB0" w:rsidRPr="0096618E" w:rsidRDefault="0001416B" w:rsidP="00DF4BB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C22F6">
        <w:rPr>
          <w:rFonts w:eastAsia="Times New Roman" w:cstheme="minorHAnsi"/>
          <w:sz w:val="24"/>
          <w:szCs w:val="24"/>
          <w:lang w:eastAsia="cs-CZ"/>
        </w:rPr>
        <w:t>První, druhá a třetí část ústní zkoušky</w:t>
      </w:r>
      <w:r w:rsidRPr="0096618E">
        <w:rPr>
          <w:rFonts w:eastAsia="Times New Roman" w:cstheme="minorHAnsi"/>
          <w:sz w:val="24"/>
          <w:szCs w:val="24"/>
          <w:lang w:eastAsia="cs-CZ"/>
        </w:rPr>
        <w:t xml:space="preserve"> je hodnocena podle prvních tří kritérií. Maximální počet bodů za tyto tři části tvoří </w:t>
      </w:r>
      <w:r w:rsidR="002C5D8B">
        <w:rPr>
          <w:rFonts w:eastAsia="Times New Roman" w:cstheme="minorHAnsi"/>
          <w:sz w:val="24"/>
          <w:szCs w:val="24"/>
          <w:lang w:eastAsia="cs-CZ"/>
        </w:rPr>
        <w:t>27</w:t>
      </w:r>
      <w:r w:rsidRPr="0096618E">
        <w:rPr>
          <w:rFonts w:eastAsia="Times New Roman" w:cstheme="minorHAnsi"/>
          <w:sz w:val="24"/>
          <w:szCs w:val="24"/>
          <w:lang w:eastAsia="cs-CZ"/>
        </w:rPr>
        <w:t xml:space="preserve"> b. </w:t>
      </w:r>
    </w:p>
    <w:p w14:paraId="2C1D6352" w14:textId="77777777" w:rsidR="008E6CB0" w:rsidRPr="0096618E" w:rsidRDefault="008E6CB0" w:rsidP="008E6CB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6618E">
        <w:rPr>
          <w:rFonts w:eastAsia="Times New Roman" w:cstheme="minorHAnsi"/>
          <w:sz w:val="24"/>
          <w:szCs w:val="24"/>
          <w:lang w:eastAsia="cs-CZ"/>
        </w:rPr>
        <w:t xml:space="preserve">Čtvrté kritérium (fonologie) je aplikováno na celou zkoušku a maximum je 3 b. </w:t>
      </w:r>
    </w:p>
    <w:p w14:paraId="5E458573" w14:textId="77777777" w:rsidR="008E6CB0" w:rsidRPr="0096618E" w:rsidRDefault="008E6CB0" w:rsidP="00DF4BB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A6BA3DF" w14:textId="4781E91B" w:rsidR="009C75F8" w:rsidRPr="0096618E" w:rsidRDefault="009C75F8" w:rsidP="00DF4BB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C22F6">
        <w:rPr>
          <w:rFonts w:eastAsia="Times New Roman" w:cstheme="minorHAnsi"/>
          <w:sz w:val="24"/>
          <w:szCs w:val="24"/>
          <w:lang w:eastAsia="cs-CZ"/>
        </w:rPr>
        <w:t>Čtvrtá část zkoušky</w:t>
      </w:r>
      <w:r w:rsidRPr="0096618E">
        <w:rPr>
          <w:rFonts w:eastAsia="Times New Roman" w:cstheme="minorHAnsi"/>
          <w:sz w:val="24"/>
          <w:szCs w:val="24"/>
          <w:lang w:eastAsia="cs-CZ"/>
        </w:rPr>
        <w:t xml:space="preserve"> je hodnocena bodovým ohodnocením 0-10 b.</w:t>
      </w:r>
      <w:r w:rsidR="008E6CB0" w:rsidRPr="0096618E">
        <w:rPr>
          <w:rFonts w:eastAsia="Times New Roman" w:cstheme="minorHAnsi"/>
          <w:sz w:val="24"/>
          <w:szCs w:val="24"/>
          <w:lang w:eastAsia="cs-CZ"/>
        </w:rPr>
        <w:t xml:space="preserve"> (</w:t>
      </w:r>
      <w:r w:rsidR="00AB060F" w:rsidRPr="0096618E">
        <w:rPr>
          <w:rFonts w:eastAsia="Times New Roman" w:cstheme="minorHAnsi"/>
          <w:sz w:val="24"/>
          <w:szCs w:val="24"/>
          <w:lang w:eastAsia="cs-CZ"/>
        </w:rPr>
        <w:t>0-</w:t>
      </w:r>
      <w:r w:rsidR="008E6CB0" w:rsidRPr="0096618E">
        <w:rPr>
          <w:rFonts w:eastAsia="Times New Roman" w:cstheme="minorHAnsi"/>
          <w:sz w:val="24"/>
          <w:szCs w:val="24"/>
          <w:lang w:eastAsia="cs-CZ"/>
        </w:rPr>
        <w:t>8</w:t>
      </w:r>
      <w:r w:rsidR="006C22F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E6CB0" w:rsidRPr="0096618E">
        <w:rPr>
          <w:rFonts w:eastAsia="Times New Roman" w:cstheme="minorHAnsi"/>
          <w:sz w:val="24"/>
          <w:szCs w:val="24"/>
          <w:lang w:eastAsia="cs-CZ"/>
        </w:rPr>
        <w:t xml:space="preserve">b. správné doplnění odborných termínů do textu a jejich přeložení do českého jazyka, </w:t>
      </w:r>
      <w:r w:rsidR="00AB060F" w:rsidRPr="0096618E">
        <w:rPr>
          <w:rFonts w:eastAsia="Times New Roman" w:cstheme="minorHAnsi"/>
          <w:sz w:val="24"/>
          <w:szCs w:val="24"/>
          <w:lang w:eastAsia="cs-CZ"/>
        </w:rPr>
        <w:t>0-</w:t>
      </w:r>
      <w:r w:rsidR="008E6CB0" w:rsidRPr="0096618E">
        <w:rPr>
          <w:rFonts w:eastAsia="Times New Roman" w:cstheme="minorHAnsi"/>
          <w:sz w:val="24"/>
          <w:szCs w:val="24"/>
          <w:lang w:eastAsia="cs-CZ"/>
        </w:rPr>
        <w:t>2 b. diskus</w:t>
      </w:r>
      <w:r w:rsidR="00AB060F" w:rsidRPr="0096618E">
        <w:rPr>
          <w:rFonts w:eastAsia="Times New Roman" w:cstheme="minorHAnsi"/>
          <w:sz w:val="24"/>
          <w:szCs w:val="24"/>
          <w:lang w:eastAsia="cs-CZ"/>
        </w:rPr>
        <w:t>e</w:t>
      </w:r>
      <w:r w:rsidR="008E6CB0" w:rsidRPr="0096618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B060F" w:rsidRPr="0096618E">
        <w:rPr>
          <w:rFonts w:eastAsia="Times New Roman" w:cstheme="minorHAnsi"/>
          <w:sz w:val="24"/>
          <w:szCs w:val="24"/>
          <w:lang w:eastAsia="cs-CZ"/>
        </w:rPr>
        <w:t xml:space="preserve">– </w:t>
      </w:r>
      <w:r w:rsidR="008E6CB0" w:rsidRPr="0096618E">
        <w:rPr>
          <w:rFonts w:eastAsia="Times New Roman" w:cstheme="minorHAnsi"/>
          <w:sz w:val="24"/>
          <w:szCs w:val="24"/>
          <w:lang w:eastAsia="cs-CZ"/>
        </w:rPr>
        <w:t>souvislost</w:t>
      </w:r>
      <w:r w:rsidR="00AB060F" w:rsidRPr="0096618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E6CB0" w:rsidRPr="0096618E">
        <w:rPr>
          <w:rFonts w:eastAsia="Times New Roman" w:cstheme="minorHAnsi"/>
          <w:sz w:val="24"/>
          <w:szCs w:val="24"/>
          <w:lang w:eastAsia="cs-CZ"/>
        </w:rPr>
        <w:t>textu s daným tématem).</w:t>
      </w:r>
    </w:p>
    <w:p w14:paraId="6347E3B8" w14:textId="77777777" w:rsidR="0011626D" w:rsidRPr="0096618E" w:rsidRDefault="0011626D" w:rsidP="00DF4BB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7F7E69B" w14:textId="67643E17" w:rsidR="0011626D" w:rsidRPr="0096618E" w:rsidRDefault="0001416B" w:rsidP="00DF4BB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6618E">
        <w:rPr>
          <w:rFonts w:eastAsia="Times New Roman" w:cstheme="minorHAnsi"/>
          <w:b/>
          <w:sz w:val="24"/>
          <w:szCs w:val="24"/>
          <w:lang w:eastAsia="cs-CZ"/>
        </w:rPr>
        <w:t>Maximální počet dosažitelných bodů</w:t>
      </w:r>
      <w:r w:rsidRPr="0096618E">
        <w:rPr>
          <w:rFonts w:eastAsia="Times New Roman" w:cstheme="minorHAnsi"/>
          <w:sz w:val="24"/>
          <w:szCs w:val="24"/>
          <w:lang w:eastAsia="cs-CZ"/>
        </w:rPr>
        <w:t xml:space="preserve"> za ústní zkoušku je tedy </w:t>
      </w:r>
      <w:r w:rsidR="009C75F8" w:rsidRPr="0096618E">
        <w:rPr>
          <w:rFonts w:eastAsia="Times New Roman" w:cstheme="minorHAnsi"/>
          <w:b/>
          <w:sz w:val="24"/>
          <w:szCs w:val="24"/>
          <w:lang w:eastAsia="cs-CZ"/>
        </w:rPr>
        <w:t>40</w:t>
      </w:r>
      <w:r w:rsidRPr="0096618E">
        <w:rPr>
          <w:rFonts w:eastAsia="Times New Roman" w:cstheme="minorHAnsi"/>
          <w:b/>
          <w:sz w:val="24"/>
          <w:szCs w:val="24"/>
          <w:lang w:eastAsia="cs-CZ"/>
        </w:rPr>
        <w:t xml:space="preserve"> b</w:t>
      </w:r>
      <w:r w:rsidR="008E6CB0" w:rsidRPr="0096618E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8E6CB0" w:rsidRPr="0096618E">
        <w:rPr>
          <w:rFonts w:cstheme="minorHAnsi"/>
          <w:sz w:val="24"/>
          <w:szCs w:val="24"/>
        </w:rPr>
        <w:t>(tj. 9 + 9 + 9 + 10 + 3)</w:t>
      </w:r>
      <w:r w:rsidRPr="0096618E">
        <w:rPr>
          <w:rFonts w:eastAsia="Times New Roman" w:cstheme="minorHAnsi"/>
          <w:sz w:val="24"/>
          <w:szCs w:val="24"/>
          <w:lang w:eastAsia="cs-CZ"/>
        </w:rPr>
        <w:t xml:space="preserve">. Ústní zkoušku vykoná žák úspěšně, pokud dosáhne minimálně </w:t>
      </w:r>
      <w:r w:rsidRPr="0096618E">
        <w:rPr>
          <w:rFonts w:eastAsia="Times New Roman" w:cstheme="minorHAnsi"/>
          <w:b/>
          <w:sz w:val="24"/>
          <w:szCs w:val="24"/>
          <w:lang w:eastAsia="cs-CZ"/>
        </w:rPr>
        <w:t>4</w:t>
      </w:r>
      <w:r w:rsidR="001928CF" w:rsidRPr="0096618E">
        <w:rPr>
          <w:rFonts w:eastAsia="Times New Roman" w:cstheme="minorHAnsi"/>
          <w:b/>
          <w:sz w:val="24"/>
          <w:szCs w:val="24"/>
          <w:lang w:eastAsia="cs-CZ"/>
        </w:rPr>
        <w:t>4</w:t>
      </w:r>
      <w:r w:rsidR="009C75F8" w:rsidRPr="0096618E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96618E">
        <w:rPr>
          <w:rFonts w:eastAsia="Times New Roman" w:cstheme="minorHAnsi"/>
          <w:sz w:val="24"/>
          <w:szCs w:val="24"/>
          <w:lang w:eastAsia="cs-CZ"/>
        </w:rPr>
        <w:t xml:space="preserve">procentních bodů. </w:t>
      </w:r>
      <w:r w:rsidRPr="0096618E">
        <w:rPr>
          <w:rFonts w:eastAsia="Times New Roman" w:cstheme="minorHAnsi"/>
          <w:b/>
          <w:sz w:val="24"/>
          <w:szCs w:val="24"/>
          <w:lang w:eastAsia="cs-CZ"/>
        </w:rPr>
        <w:t xml:space="preserve">Hranice úspěšnosti </w:t>
      </w:r>
      <w:r w:rsidRPr="0096618E">
        <w:rPr>
          <w:rFonts w:eastAsia="Times New Roman" w:cstheme="minorHAnsi"/>
          <w:sz w:val="24"/>
          <w:szCs w:val="24"/>
          <w:lang w:eastAsia="cs-CZ"/>
        </w:rPr>
        <w:t xml:space="preserve">v bodech činí </w:t>
      </w:r>
      <w:r w:rsidRPr="0096618E">
        <w:rPr>
          <w:rFonts w:eastAsia="Times New Roman" w:cstheme="minorHAnsi"/>
          <w:b/>
          <w:sz w:val="24"/>
          <w:szCs w:val="24"/>
          <w:lang w:eastAsia="cs-CZ"/>
        </w:rPr>
        <w:t>1</w:t>
      </w:r>
      <w:r w:rsidR="001928CF" w:rsidRPr="0096618E">
        <w:rPr>
          <w:rFonts w:eastAsia="Times New Roman" w:cstheme="minorHAnsi"/>
          <w:b/>
          <w:sz w:val="24"/>
          <w:szCs w:val="24"/>
          <w:lang w:eastAsia="cs-CZ"/>
        </w:rPr>
        <w:t>8</w:t>
      </w:r>
      <w:r w:rsidRPr="0096618E">
        <w:rPr>
          <w:rFonts w:eastAsia="Times New Roman" w:cstheme="minorHAnsi"/>
          <w:b/>
          <w:sz w:val="24"/>
          <w:szCs w:val="24"/>
          <w:lang w:eastAsia="cs-CZ"/>
        </w:rPr>
        <w:t xml:space="preserve"> bodů</w:t>
      </w:r>
      <w:r w:rsidRPr="0096618E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14:paraId="5C569D33" w14:textId="77777777" w:rsidR="0011626D" w:rsidRPr="0096618E" w:rsidRDefault="0011626D" w:rsidP="00DF4BB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D7BD5F3" w14:textId="0AA053F1" w:rsidR="0001416B" w:rsidRPr="0096618E" w:rsidRDefault="0001416B" w:rsidP="006635F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485"/>
        <w:gridCol w:w="1740"/>
        <w:gridCol w:w="1125"/>
        <w:gridCol w:w="1800"/>
        <w:gridCol w:w="1410"/>
      </w:tblGrid>
      <w:tr w:rsidR="0096618E" w:rsidRPr="0096618E" w14:paraId="51BEF67D" w14:textId="77777777" w:rsidTr="008B7213">
        <w:trPr>
          <w:trHeight w:val="300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5F718F" w14:textId="77777777" w:rsidR="008E6CB0" w:rsidRPr="0096618E" w:rsidRDefault="008E6CB0" w:rsidP="008B721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Předmět </w:t>
            </w:r>
          </w:p>
        </w:tc>
        <w:tc>
          <w:tcPr>
            <w:tcW w:w="1485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94596F" w14:textId="77777777" w:rsidR="008E6CB0" w:rsidRPr="0096618E" w:rsidRDefault="008E6CB0" w:rsidP="008B721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Hranice </w:t>
            </w:r>
          </w:p>
          <w:p w14:paraId="2337D30A" w14:textId="77777777" w:rsidR="008E6CB0" w:rsidRPr="0096618E" w:rsidRDefault="008E6CB0" w:rsidP="008B721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úspěšnosti </w:t>
            </w:r>
          </w:p>
          <w:p w14:paraId="2FA7E6B3" w14:textId="77777777" w:rsidR="008E6CB0" w:rsidRPr="0096618E" w:rsidRDefault="008E6CB0" w:rsidP="008B721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zkoušky </w:t>
            </w:r>
          </w:p>
        </w:tc>
        <w:tc>
          <w:tcPr>
            <w:tcW w:w="6075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4A201E" w14:textId="77777777" w:rsidR="008E6CB0" w:rsidRPr="0096618E" w:rsidRDefault="008E6CB0" w:rsidP="008B721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Převod procentních bodů na známku </w:t>
            </w:r>
          </w:p>
        </w:tc>
      </w:tr>
      <w:tr w:rsidR="0096618E" w:rsidRPr="0096618E" w14:paraId="6C71F626" w14:textId="77777777" w:rsidTr="008B7213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030037" w14:textId="77777777" w:rsidR="008E6CB0" w:rsidRPr="0096618E" w:rsidRDefault="008E6CB0" w:rsidP="008B72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2BF98C" w14:textId="77777777" w:rsidR="008E6CB0" w:rsidRPr="0096618E" w:rsidRDefault="008E6CB0" w:rsidP="008B72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115936" w14:textId="77777777" w:rsidR="008E6CB0" w:rsidRPr="0096618E" w:rsidRDefault="008E6CB0" w:rsidP="008B721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4 </w:t>
            </w:r>
          </w:p>
          <w:p w14:paraId="1A982EEE" w14:textId="77777777" w:rsidR="008E6CB0" w:rsidRPr="0096618E" w:rsidRDefault="008E6CB0" w:rsidP="008B721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(dostatečný)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4D30C8" w14:textId="77777777" w:rsidR="008E6CB0" w:rsidRPr="0096618E" w:rsidRDefault="008E6CB0" w:rsidP="008B721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3 </w:t>
            </w:r>
          </w:p>
          <w:p w14:paraId="3B555E12" w14:textId="77777777" w:rsidR="008E6CB0" w:rsidRPr="0096618E" w:rsidRDefault="008E6CB0" w:rsidP="008B721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(dobrý)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06A437" w14:textId="77777777" w:rsidR="008E6CB0" w:rsidRPr="0096618E" w:rsidRDefault="008E6CB0" w:rsidP="008B721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2 </w:t>
            </w:r>
          </w:p>
          <w:p w14:paraId="7AD6BD59" w14:textId="77777777" w:rsidR="008E6CB0" w:rsidRPr="0096618E" w:rsidRDefault="008E6CB0" w:rsidP="008B721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(chvalitebný) 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2B0AB4" w14:textId="77777777" w:rsidR="008E6CB0" w:rsidRPr="0096618E" w:rsidRDefault="008E6CB0" w:rsidP="008B721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1 </w:t>
            </w:r>
          </w:p>
          <w:p w14:paraId="5D46492C" w14:textId="77777777" w:rsidR="008E6CB0" w:rsidRPr="0096618E" w:rsidRDefault="008E6CB0" w:rsidP="008B721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(výborný) </w:t>
            </w:r>
          </w:p>
        </w:tc>
      </w:tr>
      <w:tr w:rsidR="0096618E" w:rsidRPr="0096618E" w14:paraId="4A6E8FAE" w14:textId="77777777" w:rsidTr="008B7213">
        <w:trPr>
          <w:trHeight w:val="480"/>
        </w:trPr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FCEF7C" w14:textId="77777777" w:rsidR="008E6CB0" w:rsidRPr="0096618E" w:rsidRDefault="008E6CB0" w:rsidP="008B721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Ústní profilová zkouška </w:t>
            </w:r>
          </w:p>
        </w:tc>
        <w:tc>
          <w:tcPr>
            <w:tcW w:w="148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7C669B" w14:textId="32A18D2A" w:rsidR="008E6CB0" w:rsidRPr="0096618E" w:rsidRDefault="008E6CB0" w:rsidP="008B721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44 % </w:t>
            </w: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78F3D8" w14:textId="7FFFE056" w:rsidR="008E6CB0" w:rsidRPr="0096618E" w:rsidRDefault="008E6CB0" w:rsidP="008B721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4</w:t>
            </w:r>
            <w:r w:rsidR="00AB060F"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4</w:t>
            </w: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- 58% 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2F6D66" w14:textId="77777777" w:rsidR="008E6CB0" w:rsidRPr="0096618E" w:rsidRDefault="008E6CB0" w:rsidP="008B721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59 - 73 % 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84CA48" w14:textId="77777777" w:rsidR="008E6CB0" w:rsidRPr="0096618E" w:rsidRDefault="008E6CB0" w:rsidP="008B721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74 - 87% 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50F908" w14:textId="77777777" w:rsidR="008E6CB0" w:rsidRPr="0096618E" w:rsidRDefault="008E6CB0" w:rsidP="008B721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88 - 100 % </w:t>
            </w:r>
          </w:p>
        </w:tc>
      </w:tr>
      <w:tr w:rsidR="0096618E" w:rsidRPr="0096618E" w14:paraId="0A0326EE" w14:textId="77777777" w:rsidTr="008B7213">
        <w:trPr>
          <w:trHeight w:val="480"/>
        </w:trPr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8AF615" w14:textId="77777777" w:rsidR="008E6CB0" w:rsidRPr="0096618E" w:rsidRDefault="008E6CB0" w:rsidP="008B721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Bodové hodnocení</w:t>
            </w:r>
          </w:p>
        </w:tc>
        <w:tc>
          <w:tcPr>
            <w:tcW w:w="148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0F3E60" w14:textId="3447A998" w:rsidR="008E6CB0" w:rsidRPr="0096618E" w:rsidRDefault="00CB64BD" w:rsidP="008B721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D8ABEF" w14:textId="61DB9AE5" w:rsidR="008E6CB0" w:rsidRPr="0096618E" w:rsidRDefault="008E6CB0" w:rsidP="008B721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1</w:t>
            </w:r>
            <w:r w:rsidR="00AB060F"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8</w:t>
            </w: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- </w:t>
            </w:r>
            <w:r w:rsidR="00AB060F"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8DF78" w14:textId="34D87193" w:rsidR="008E6CB0" w:rsidRPr="0096618E" w:rsidRDefault="00AB060F" w:rsidP="008B721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24</w:t>
            </w:r>
            <w:r w:rsidR="008E6CB0"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- 2</w:t>
            </w: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B1CACC" w14:textId="0ADC6BD1" w:rsidR="008E6CB0" w:rsidRPr="0096618E" w:rsidRDefault="00AB060F" w:rsidP="008B721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30</w:t>
            </w:r>
            <w:r w:rsidR="008E6CB0"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- </w:t>
            </w: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3</w:t>
            </w:r>
            <w:r w:rsidR="008E6CB0"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BDC389" w14:textId="4BF8298A" w:rsidR="008E6CB0" w:rsidRPr="0096618E" w:rsidRDefault="00AB060F" w:rsidP="008B721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3</w:t>
            </w:r>
            <w:r w:rsidR="008E6CB0"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5 - </w:t>
            </w: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40</w:t>
            </w:r>
          </w:p>
        </w:tc>
      </w:tr>
    </w:tbl>
    <w:p w14:paraId="43C0FAB9" w14:textId="77777777" w:rsidR="008E6CB0" w:rsidRPr="0096618E" w:rsidRDefault="008E6CB0" w:rsidP="006635F0">
      <w:pPr>
        <w:spacing w:after="0" w:line="240" w:lineRule="auto"/>
        <w:rPr>
          <w:rFonts w:cstheme="minorHAnsi"/>
          <w:sz w:val="24"/>
          <w:szCs w:val="24"/>
        </w:rPr>
      </w:pPr>
    </w:p>
    <w:p w14:paraId="52CB9621" w14:textId="06AF2B85" w:rsidR="00AD474D" w:rsidRDefault="009818F4" w:rsidP="006635F0">
      <w:pPr>
        <w:spacing w:after="0" w:line="240" w:lineRule="auto"/>
        <w:rPr>
          <w:rFonts w:cstheme="minorHAnsi"/>
          <w:sz w:val="24"/>
          <w:szCs w:val="24"/>
        </w:rPr>
      </w:pPr>
    </w:p>
    <w:p w14:paraId="03F05523" w14:textId="45A99C91" w:rsidR="00E6202E" w:rsidRDefault="00E6202E" w:rsidP="00E6202E">
      <w:pPr>
        <w:rPr>
          <w:rFonts w:cs="Times New Roman"/>
          <w:b/>
          <w:sz w:val="24"/>
          <w:szCs w:val="28"/>
        </w:rPr>
      </w:pPr>
      <w:r>
        <w:rPr>
          <w:rFonts w:cs="Times New Roman"/>
          <w:b/>
          <w:sz w:val="24"/>
          <w:szCs w:val="28"/>
        </w:rPr>
        <w:t>PÍSEMNÁ PRÁCE</w:t>
      </w:r>
    </w:p>
    <w:p w14:paraId="1E24E5A4" w14:textId="44D1B206" w:rsidR="00E6202E" w:rsidRPr="00E6202E" w:rsidRDefault="00E6202E" w:rsidP="00E6202E">
      <w:pPr>
        <w:rPr>
          <w:rFonts w:cs="Times New Roman"/>
          <w:b/>
          <w:sz w:val="24"/>
          <w:szCs w:val="28"/>
        </w:rPr>
      </w:pPr>
      <w:r w:rsidRPr="00E6202E">
        <w:rPr>
          <w:rFonts w:cs="Times New Roman"/>
          <w:b/>
          <w:sz w:val="24"/>
          <w:szCs w:val="28"/>
        </w:rPr>
        <w:t xml:space="preserve">Slohové útvary pro maturitní písemné práce </w:t>
      </w:r>
    </w:p>
    <w:p w14:paraId="45A7C62D" w14:textId="77777777" w:rsidR="00E6202E" w:rsidRPr="00BE0C97" w:rsidRDefault="00E6202E" w:rsidP="00BE0C97">
      <w:pPr>
        <w:pStyle w:val="Odstavecseseznamem"/>
        <w:numPr>
          <w:ilvl w:val="0"/>
          <w:numId w:val="9"/>
        </w:numPr>
        <w:spacing w:after="0"/>
        <w:rPr>
          <w:rFonts w:cs="Times New Roman"/>
          <w:sz w:val="24"/>
          <w:szCs w:val="28"/>
        </w:rPr>
      </w:pPr>
      <w:r w:rsidRPr="00BE0C97">
        <w:rPr>
          <w:rFonts w:cs="Times New Roman"/>
          <w:sz w:val="24"/>
          <w:szCs w:val="28"/>
        </w:rPr>
        <w:t>Korespondence</w:t>
      </w:r>
    </w:p>
    <w:p w14:paraId="506A8FB4" w14:textId="77777777" w:rsidR="00E6202E" w:rsidRPr="00BE0C97" w:rsidRDefault="00E6202E" w:rsidP="00BE0C97">
      <w:pPr>
        <w:pStyle w:val="Odstavecseseznamem"/>
        <w:numPr>
          <w:ilvl w:val="0"/>
          <w:numId w:val="9"/>
        </w:numPr>
        <w:spacing w:after="0"/>
        <w:rPr>
          <w:rFonts w:cs="Times New Roman"/>
          <w:sz w:val="24"/>
          <w:szCs w:val="28"/>
        </w:rPr>
      </w:pPr>
      <w:r w:rsidRPr="00BE0C97">
        <w:rPr>
          <w:rFonts w:cs="Times New Roman"/>
          <w:sz w:val="24"/>
          <w:szCs w:val="28"/>
        </w:rPr>
        <w:t>Charakteristika</w:t>
      </w:r>
    </w:p>
    <w:p w14:paraId="2317C0B0" w14:textId="77777777" w:rsidR="00E6202E" w:rsidRPr="00BE0C97" w:rsidRDefault="00E6202E" w:rsidP="00BE0C97">
      <w:pPr>
        <w:pStyle w:val="Odstavecseseznamem"/>
        <w:numPr>
          <w:ilvl w:val="0"/>
          <w:numId w:val="9"/>
        </w:numPr>
        <w:spacing w:after="0"/>
        <w:rPr>
          <w:rFonts w:cs="Times New Roman"/>
          <w:sz w:val="24"/>
          <w:szCs w:val="28"/>
        </w:rPr>
      </w:pPr>
      <w:r w:rsidRPr="00BE0C97">
        <w:rPr>
          <w:rFonts w:cs="Times New Roman"/>
          <w:sz w:val="24"/>
          <w:szCs w:val="28"/>
        </w:rPr>
        <w:t>Vyprávění</w:t>
      </w:r>
    </w:p>
    <w:p w14:paraId="6147E0AD" w14:textId="77777777" w:rsidR="00E6202E" w:rsidRPr="00BE0C97" w:rsidRDefault="00E6202E" w:rsidP="00BE0C97">
      <w:pPr>
        <w:pStyle w:val="Odstavecseseznamem"/>
        <w:numPr>
          <w:ilvl w:val="0"/>
          <w:numId w:val="9"/>
        </w:numPr>
        <w:spacing w:after="0"/>
        <w:rPr>
          <w:rFonts w:cs="Times New Roman"/>
          <w:sz w:val="24"/>
          <w:szCs w:val="28"/>
        </w:rPr>
      </w:pPr>
      <w:r w:rsidRPr="00BE0C97">
        <w:rPr>
          <w:rFonts w:cs="Times New Roman"/>
          <w:sz w:val="24"/>
          <w:szCs w:val="28"/>
        </w:rPr>
        <w:t>Článek</w:t>
      </w:r>
    </w:p>
    <w:p w14:paraId="1D83244B" w14:textId="77777777" w:rsidR="00E6202E" w:rsidRPr="00BE0C97" w:rsidRDefault="00E6202E" w:rsidP="00BE0C97">
      <w:pPr>
        <w:pStyle w:val="Odstavecseseznamem"/>
        <w:numPr>
          <w:ilvl w:val="0"/>
          <w:numId w:val="9"/>
        </w:numPr>
        <w:spacing w:after="0"/>
        <w:rPr>
          <w:rFonts w:cs="Times New Roman"/>
          <w:sz w:val="24"/>
          <w:szCs w:val="28"/>
        </w:rPr>
      </w:pPr>
      <w:r w:rsidRPr="00BE0C97">
        <w:rPr>
          <w:rFonts w:cs="Times New Roman"/>
          <w:sz w:val="24"/>
          <w:szCs w:val="28"/>
        </w:rPr>
        <w:t>Popis</w:t>
      </w:r>
    </w:p>
    <w:p w14:paraId="4B1403BF" w14:textId="77777777" w:rsidR="00E6202E" w:rsidRPr="00BE0C97" w:rsidRDefault="00E6202E" w:rsidP="00BE0C97">
      <w:pPr>
        <w:pStyle w:val="Odstavecseseznamem"/>
        <w:numPr>
          <w:ilvl w:val="0"/>
          <w:numId w:val="9"/>
        </w:numPr>
        <w:spacing w:after="0"/>
        <w:rPr>
          <w:rFonts w:cs="Times New Roman"/>
          <w:sz w:val="24"/>
          <w:szCs w:val="28"/>
        </w:rPr>
      </w:pPr>
      <w:r w:rsidRPr="00BE0C97">
        <w:rPr>
          <w:rFonts w:cs="Times New Roman"/>
          <w:sz w:val="24"/>
          <w:szCs w:val="28"/>
        </w:rPr>
        <w:t>Zpráva</w:t>
      </w:r>
    </w:p>
    <w:p w14:paraId="59E0A08F" w14:textId="77777777" w:rsidR="00E6202E" w:rsidRPr="00BE0C97" w:rsidRDefault="00E6202E" w:rsidP="00BE0C97">
      <w:pPr>
        <w:pStyle w:val="Odstavecseseznamem"/>
        <w:numPr>
          <w:ilvl w:val="0"/>
          <w:numId w:val="9"/>
        </w:numPr>
        <w:spacing w:after="0"/>
        <w:rPr>
          <w:rFonts w:cs="Times New Roman"/>
          <w:sz w:val="24"/>
          <w:szCs w:val="28"/>
        </w:rPr>
      </w:pPr>
      <w:r w:rsidRPr="00BE0C97">
        <w:rPr>
          <w:rFonts w:cs="Times New Roman"/>
          <w:sz w:val="24"/>
          <w:szCs w:val="28"/>
        </w:rPr>
        <w:t>Oznámení</w:t>
      </w:r>
    </w:p>
    <w:p w14:paraId="197C768D" w14:textId="77777777" w:rsidR="00E6202E" w:rsidRPr="00E6202E" w:rsidRDefault="00E6202E" w:rsidP="00E6202E">
      <w:pPr>
        <w:rPr>
          <w:rFonts w:cs="Times New Roman"/>
          <w:sz w:val="24"/>
          <w:szCs w:val="28"/>
        </w:rPr>
      </w:pPr>
    </w:p>
    <w:p w14:paraId="4B180485" w14:textId="3C9F4868" w:rsidR="00BE0C97" w:rsidRPr="007444B3" w:rsidRDefault="00E6202E" w:rsidP="00E6202E">
      <w:pPr>
        <w:rPr>
          <w:rFonts w:cs="Times New Roman"/>
          <w:sz w:val="24"/>
          <w:szCs w:val="28"/>
        </w:rPr>
      </w:pPr>
      <w:r w:rsidRPr="00E6202E">
        <w:rPr>
          <w:rFonts w:cs="Times New Roman"/>
          <w:sz w:val="24"/>
          <w:szCs w:val="28"/>
        </w:rPr>
        <w:t>Žáci dostanou jedno zadání, které bude obsahovat dva slohové útvary. Minimální rozsah obou souvislých textů vypracovaných žákem je 200 slov.</w:t>
      </w:r>
      <w:r w:rsidR="001707E1">
        <w:rPr>
          <w:rFonts w:cs="Times New Roman"/>
          <w:sz w:val="24"/>
          <w:szCs w:val="28"/>
        </w:rPr>
        <w:t xml:space="preserve"> </w:t>
      </w:r>
      <w:r w:rsidR="00984BC4">
        <w:rPr>
          <w:rFonts w:cs="Times New Roman"/>
          <w:sz w:val="24"/>
          <w:szCs w:val="28"/>
        </w:rPr>
        <w:t>Časový limit je 60 minut. Žáci mají možnost použít překladový slovník.</w:t>
      </w:r>
      <w:r w:rsidR="00BE0C97">
        <w:rPr>
          <w:b/>
          <w:sz w:val="28"/>
          <w:szCs w:val="28"/>
        </w:rPr>
        <w:tab/>
      </w:r>
      <w:r w:rsidR="00BE0C97">
        <w:rPr>
          <w:sz w:val="24"/>
          <w:szCs w:val="28"/>
        </w:rPr>
        <w:tab/>
      </w:r>
    </w:p>
    <w:p w14:paraId="76C3465C" w14:textId="6E16D988" w:rsidR="00E6202E" w:rsidRPr="00BE0C97" w:rsidRDefault="00BE0C97" w:rsidP="00E6202E">
      <w:pPr>
        <w:rPr>
          <w:sz w:val="28"/>
          <w:szCs w:val="28"/>
        </w:rPr>
      </w:pPr>
      <w:r w:rsidRPr="00BE0C97">
        <w:rPr>
          <w:sz w:val="24"/>
          <w:szCs w:val="28"/>
        </w:rPr>
        <w:tab/>
      </w:r>
      <w:r w:rsidRPr="00BE0C97">
        <w:rPr>
          <w:sz w:val="24"/>
          <w:szCs w:val="28"/>
        </w:rPr>
        <w:tab/>
      </w:r>
      <w:r w:rsidRPr="00BE0C97">
        <w:rPr>
          <w:sz w:val="24"/>
          <w:szCs w:val="28"/>
        </w:rPr>
        <w:tab/>
      </w:r>
      <w:r w:rsidRPr="00BE0C97">
        <w:rPr>
          <w:sz w:val="24"/>
          <w:szCs w:val="28"/>
        </w:rPr>
        <w:tab/>
      </w:r>
      <w:r w:rsidRPr="00BE0C97">
        <w:rPr>
          <w:sz w:val="24"/>
          <w:szCs w:val="28"/>
        </w:rPr>
        <w:tab/>
      </w:r>
      <w:r w:rsidRPr="00BE0C97">
        <w:rPr>
          <w:sz w:val="24"/>
          <w:szCs w:val="28"/>
        </w:rPr>
        <w:tab/>
      </w:r>
      <w:r w:rsidRPr="00BE0C97">
        <w:rPr>
          <w:sz w:val="24"/>
          <w:szCs w:val="28"/>
        </w:rPr>
        <w:tab/>
      </w:r>
      <w:r w:rsidRPr="00BE0C97">
        <w:rPr>
          <w:sz w:val="24"/>
          <w:szCs w:val="28"/>
        </w:rPr>
        <w:tab/>
      </w:r>
      <w:r w:rsidRPr="00BE0C97">
        <w:rPr>
          <w:sz w:val="24"/>
          <w:szCs w:val="28"/>
        </w:rPr>
        <w:tab/>
      </w:r>
      <w:r w:rsidRPr="00BE0C97">
        <w:rPr>
          <w:sz w:val="24"/>
          <w:szCs w:val="28"/>
        </w:rPr>
        <w:tab/>
      </w:r>
      <w:proofErr w:type="gramStart"/>
      <w:r w:rsidRPr="00BE0C97">
        <w:rPr>
          <w:sz w:val="24"/>
          <w:szCs w:val="28"/>
        </w:rPr>
        <w:t>1.PP</w:t>
      </w:r>
      <w:proofErr w:type="gramEnd"/>
      <w:r w:rsidRPr="00BE0C97">
        <w:rPr>
          <w:sz w:val="24"/>
          <w:szCs w:val="24"/>
        </w:rPr>
        <w:tab/>
      </w:r>
      <w:r w:rsidR="00E6202E" w:rsidRPr="00BE0C97">
        <w:rPr>
          <w:sz w:val="24"/>
          <w:szCs w:val="24"/>
        </w:rPr>
        <w:tab/>
      </w:r>
      <w:r w:rsidRPr="00BE0C97">
        <w:rPr>
          <w:sz w:val="24"/>
          <w:szCs w:val="24"/>
        </w:rPr>
        <w:t>2.PP</w:t>
      </w:r>
    </w:p>
    <w:p w14:paraId="3C6F2245" w14:textId="34DA76C0" w:rsidR="00E6202E" w:rsidRPr="002D7BEE" w:rsidRDefault="00E6202E" w:rsidP="002D7BEE">
      <w:pPr>
        <w:spacing w:after="0"/>
        <w:rPr>
          <w:sz w:val="24"/>
          <w:szCs w:val="24"/>
        </w:rPr>
      </w:pPr>
      <w:r w:rsidRPr="002D7BEE">
        <w:rPr>
          <w:sz w:val="24"/>
          <w:szCs w:val="24"/>
        </w:rPr>
        <w:t>1.</w:t>
      </w:r>
      <w:r w:rsidRPr="002D7BEE">
        <w:rPr>
          <w:sz w:val="24"/>
          <w:szCs w:val="24"/>
        </w:rPr>
        <w:tab/>
        <w:t>Zpracování zadání a obsah</w:t>
      </w:r>
      <w:r w:rsidRPr="002D7BEE">
        <w:rPr>
          <w:sz w:val="24"/>
          <w:szCs w:val="24"/>
        </w:rPr>
        <w:tab/>
      </w:r>
      <w:r w:rsidRPr="002D7BEE">
        <w:rPr>
          <w:sz w:val="24"/>
          <w:szCs w:val="24"/>
        </w:rPr>
        <w:tab/>
      </w:r>
      <w:r w:rsidRPr="002D7BEE">
        <w:rPr>
          <w:sz w:val="24"/>
          <w:szCs w:val="24"/>
        </w:rPr>
        <w:tab/>
      </w:r>
      <w:r w:rsidRPr="002D7BEE">
        <w:rPr>
          <w:sz w:val="24"/>
          <w:szCs w:val="24"/>
        </w:rPr>
        <w:tab/>
      </w:r>
      <w:r w:rsidRPr="002D7BEE">
        <w:rPr>
          <w:sz w:val="24"/>
          <w:szCs w:val="24"/>
        </w:rPr>
        <w:tab/>
      </w:r>
      <w:r w:rsidR="002D7BEE">
        <w:rPr>
          <w:sz w:val="24"/>
          <w:szCs w:val="24"/>
        </w:rPr>
        <w:tab/>
      </w:r>
      <w:r w:rsidR="00BE0C97" w:rsidRPr="002D7BEE">
        <w:rPr>
          <w:sz w:val="24"/>
          <w:szCs w:val="24"/>
        </w:rPr>
        <w:t>0-6 b</w:t>
      </w:r>
      <w:r w:rsidR="00BE0C97" w:rsidRPr="002D7BEE">
        <w:rPr>
          <w:sz w:val="24"/>
          <w:szCs w:val="24"/>
        </w:rPr>
        <w:tab/>
      </w:r>
      <w:r w:rsidR="00BE0C97" w:rsidRPr="002D7BEE">
        <w:rPr>
          <w:sz w:val="24"/>
          <w:szCs w:val="24"/>
        </w:rPr>
        <w:tab/>
        <w:t>0-3 b</w:t>
      </w:r>
    </w:p>
    <w:p w14:paraId="0E828BCF" w14:textId="3C0A7280" w:rsidR="00E6202E" w:rsidRPr="002D7BEE" w:rsidRDefault="00E6202E" w:rsidP="002D7BEE">
      <w:pPr>
        <w:spacing w:after="0"/>
        <w:rPr>
          <w:sz w:val="24"/>
          <w:szCs w:val="24"/>
        </w:rPr>
      </w:pPr>
      <w:r w:rsidRPr="002D7BEE">
        <w:rPr>
          <w:sz w:val="24"/>
          <w:szCs w:val="24"/>
        </w:rPr>
        <w:tab/>
        <w:t>Hodnotí se:</w:t>
      </w:r>
      <w:r w:rsidRPr="002D7BEE">
        <w:rPr>
          <w:sz w:val="24"/>
          <w:szCs w:val="24"/>
        </w:rPr>
        <w:tab/>
      </w:r>
      <w:r w:rsidRPr="002D7BEE">
        <w:rPr>
          <w:sz w:val="24"/>
          <w:szCs w:val="24"/>
        </w:rPr>
        <w:tab/>
      </w:r>
      <w:r w:rsidRPr="002D7BEE">
        <w:rPr>
          <w:sz w:val="24"/>
          <w:szCs w:val="24"/>
        </w:rPr>
        <w:tab/>
      </w:r>
      <w:r w:rsidRPr="002D7BEE">
        <w:rPr>
          <w:sz w:val="24"/>
          <w:szCs w:val="24"/>
        </w:rPr>
        <w:tab/>
      </w:r>
      <w:r w:rsidRPr="002D7BEE">
        <w:rPr>
          <w:sz w:val="24"/>
          <w:szCs w:val="24"/>
        </w:rPr>
        <w:tab/>
      </w:r>
      <w:r w:rsidRPr="002D7BEE">
        <w:rPr>
          <w:sz w:val="24"/>
          <w:szCs w:val="24"/>
        </w:rPr>
        <w:tab/>
      </w:r>
      <w:r w:rsidRPr="002D7BEE">
        <w:rPr>
          <w:sz w:val="24"/>
          <w:szCs w:val="24"/>
        </w:rPr>
        <w:tab/>
      </w:r>
      <w:r w:rsidRPr="002D7BEE">
        <w:rPr>
          <w:sz w:val="24"/>
          <w:szCs w:val="24"/>
        </w:rPr>
        <w:tab/>
      </w:r>
    </w:p>
    <w:p w14:paraId="413A3667" w14:textId="77777777" w:rsidR="00E6202E" w:rsidRPr="002D7BEE" w:rsidRDefault="00E6202E" w:rsidP="00BE0C97">
      <w:pPr>
        <w:pStyle w:val="Odstavecseseznamem"/>
        <w:numPr>
          <w:ilvl w:val="0"/>
          <w:numId w:val="10"/>
        </w:numPr>
        <w:spacing w:after="0"/>
        <w:rPr>
          <w:sz w:val="24"/>
          <w:szCs w:val="24"/>
        </w:rPr>
      </w:pPr>
      <w:r w:rsidRPr="002D7BEE">
        <w:rPr>
          <w:sz w:val="24"/>
          <w:szCs w:val="24"/>
        </w:rPr>
        <w:t xml:space="preserve">dodržení charakteristiky textu </w:t>
      </w:r>
    </w:p>
    <w:p w14:paraId="200AF491" w14:textId="330ABF05" w:rsidR="00E6202E" w:rsidRPr="00BE0C97" w:rsidRDefault="00E6202E" w:rsidP="00BE0C97">
      <w:pPr>
        <w:pStyle w:val="Odstavecseseznamem"/>
        <w:numPr>
          <w:ilvl w:val="0"/>
          <w:numId w:val="10"/>
        </w:numPr>
        <w:spacing w:after="0"/>
        <w:rPr>
          <w:sz w:val="24"/>
          <w:szCs w:val="24"/>
        </w:rPr>
      </w:pPr>
      <w:r w:rsidRPr="002D7BEE">
        <w:rPr>
          <w:sz w:val="24"/>
          <w:szCs w:val="24"/>
        </w:rPr>
        <w:t>zmínění a rozpracovanost bodů zadání</w:t>
      </w:r>
    </w:p>
    <w:p w14:paraId="60B410A9" w14:textId="50D4AF1D" w:rsidR="00E6202E" w:rsidRPr="002D7BEE" w:rsidRDefault="00E6202E" w:rsidP="002D7BEE">
      <w:pPr>
        <w:spacing w:after="0"/>
        <w:rPr>
          <w:sz w:val="24"/>
          <w:szCs w:val="24"/>
        </w:rPr>
      </w:pPr>
      <w:r w:rsidRPr="002D7BEE">
        <w:rPr>
          <w:sz w:val="24"/>
          <w:szCs w:val="24"/>
        </w:rPr>
        <w:t>2.</w:t>
      </w:r>
      <w:r w:rsidRPr="002D7BEE">
        <w:rPr>
          <w:sz w:val="24"/>
          <w:szCs w:val="24"/>
        </w:rPr>
        <w:tab/>
        <w:t>Organizace a koheze textu</w:t>
      </w:r>
      <w:r w:rsidR="00BE0C97">
        <w:rPr>
          <w:sz w:val="24"/>
          <w:szCs w:val="24"/>
        </w:rPr>
        <w:tab/>
      </w:r>
      <w:r w:rsidR="00BE0C97">
        <w:rPr>
          <w:sz w:val="24"/>
          <w:szCs w:val="24"/>
        </w:rPr>
        <w:tab/>
      </w:r>
      <w:r w:rsidR="00BE0C97">
        <w:rPr>
          <w:sz w:val="24"/>
          <w:szCs w:val="24"/>
        </w:rPr>
        <w:tab/>
      </w:r>
      <w:r w:rsidR="00BE0C97">
        <w:rPr>
          <w:sz w:val="24"/>
          <w:szCs w:val="24"/>
        </w:rPr>
        <w:tab/>
      </w:r>
      <w:r w:rsidR="00BE0C97">
        <w:rPr>
          <w:sz w:val="24"/>
          <w:szCs w:val="24"/>
        </w:rPr>
        <w:tab/>
      </w:r>
      <w:r w:rsidR="00BE0C97">
        <w:rPr>
          <w:sz w:val="24"/>
          <w:szCs w:val="24"/>
        </w:rPr>
        <w:tab/>
      </w:r>
      <w:r w:rsidR="00BE0C97" w:rsidRPr="002D7BEE">
        <w:rPr>
          <w:sz w:val="24"/>
          <w:szCs w:val="24"/>
        </w:rPr>
        <w:t>0-6 b</w:t>
      </w:r>
      <w:r w:rsidR="00BE0C97" w:rsidRPr="002D7BEE">
        <w:rPr>
          <w:sz w:val="24"/>
          <w:szCs w:val="24"/>
        </w:rPr>
        <w:tab/>
      </w:r>
      <w:r w:rsidR="00BE0C97" w:rsidRPr="002D7BEE">
        <w:rPr>
          <w:sz w:val="24"/>
          <w:szCs w:val="24"/>
        </w:rPr>
        <w:tab/>
        <w:t>0-3 b</w:t>
      </w:r>
    </w:p>
    <w:p w14:paraId="76F01AC1" w14:textId="77777777" w:rsidR="00E6202E" w:rsidRPr="002D7BEE" w:rsidRDefault="00E6202E" w:rsidP="00BE0C97">
      <w:pPr>
        <w:pStyle w:val="Odstavecseseznamem"/>
        <w:numPr>
          <w:ilvl w:val="0"/>
          <w:numId w:val="11"/>
        </w:numPr>
        <w:spacing w:after="0"/>
        <w:rPr>
          <w:sz w:val="24"/>
          <w:szCs w:val="24"/>
        </w:rPr>
      </w:pPr>
      <w:r w:rsidRPr="002D7BEE">
        <w:rPr>
          <w:sz w:val="24"/>
          <w:szCs w:val="24"/>
        </w:rPr>
        <w:lastRenderedPageBreak/>
        <w:t>linearita textu</w:t>
      </w:r>
    </w:p>
    <w:p w14:paraId="743F4583" w14:textId="77777777" w:rsidR="00E6202E" w:rsidRPr="002D7BEE" w:rsidRDefault="00E6202E" w:rsidP="00BE0C97">
      <w:pPr>
        <w:pStyle w:val="Odstavecseseznamem"/>
        <w:numPr>
          <w:ilvl w:val="0"/>
          <w:numId w:val="11"/>
        </w:numPr>
        <w:spacing w:after="0"/>
        <w:rPr>
          <w:sz w:val="24"/>
          <w:szCs w:val="24"/>
        </w:rPr>
      </w:pPr>
      <w:r w:rsidRPr="002D7BEE">
        <w:rPr>
          <w:sz w:val="24"/>
          <w:szCs w:val="24"/>
        </w:rPr>
        <w:t>vhodné členění a organizovanost</w:t>
      </w:r>
    </w:p>
    <w:p w14:paraId="429B7DBD" w14:textId="03A3FB5E" w:rsidR="00E6202E" w:rsidRPr="00BE0C97" w:rsidRDefault="00E6202E" w:rsidP="00BE0C97">
      <w:pPr>
        <w:pStyle w:val="Odstavecseseznamem"/>
        <w:numPr>
          <w:ilvl w:val="0"/>
          <w:numId w:val="11"/>
        </w:numPr>
        <w:spacing w:after="0"/>
        <w:rPr>
          <w:sz w:val="24"/>
          <w:szCs w:val="24"/>
        </w:rPr>
      </w:pPr>
      <w:r w:rsidRPr="002D7BEE">
        <w:rPr>
          <w:sz w:val="24"/>
          <w:szCs w:val="24"/>
        </w:rPr>
        <w:t>rozsah a přesnost použití prostředků textové návaznosti</w:t>
      </w:r>
    </w:p>
    <w:p w14:paraId="6DF2D894" w14:textId="2EBC3F4E" w:rsidR="00E6202E" w:rsidRPr="002D7BEE" w:rsidRDefault="00E6202E" w:rsidP="002D7BEE">
      <w:pPr>
        <w:spacing w:after="0"/>
        <w:rPr>
          <w:sz w:val="24"/>
          <w:szCs w:val="24"/>
        </w:rPr>
      </w:pPr>
      <w:r w:rsidRPr="002D7BEE">
        <w:rPr>
          <w:sz w:val="24"/>
          <w:szCs w:val="24"/>
        </w:rPr>
        <w:t>3.</w:t>
      </w:r>
      <w:r w:rsidRPr="002D7BEE">
        <w:rPr>
          <w:sz w:val="24"/>
          <w:szCs w:val="24"/>
        </w:rPr>
        <w:tab/>
        <w:t>Slovní zásoba a pravopis</w:t>
      </w:r>
      <w:r w:rsidR="00BE0C97">
        <w:rPr>
          <w:sz w:val="24"/>
          <w:szCs w:val="24"/>
        </w:rPr>
        <w:tab/>
      </w:r>
      <w:r w:rsidR="00BE0C97">
        <w:rPr>
          <w:sz w:val="24"/>
          <w:szCs w:val="24"/>
        </w:rPr>
        <w:tab/>
      </w:r>
      <w:r w:rsidR="00BE0C97">
        <w:rPr>
          <w:sz w:val="24"/>
          <w:szCs w:val="24"/>
        </w:rPr>
        <w:tab/>
      </w:r>
      <w:r w:rsidR="00BE0C97">
        <w:rPr>
          <w:sz w:val="24"/>
          <w:szCs w:val="24"/>
        </w:rPr>
        <w:tab/>
      </w:r>
      <w:r w:rsidR="00BE0C97">
        <w:rPr>
          <w:sz w:val="24"/>
          <w:szCs w:val="24"/>
        </w:rPr>
        <w:tab/>
      </w:r>
      <w:r w:rsidR="00BE0C97">
        <w:rPr>
          <w:sz w:val="24"/>
          <w:szCs w:val="24"/>
        </w:rPr>
        <w:tab/>
      </w:r>
      <w:r w:rsidR="00BE0C97" w:rsidRPr="002D7BEE">
        <w:rPr>
          <w:sz w:val="24"/>
          <w:szCs w:val="24"/>
        </w:rPr>
        <w:t>0-6 b</w:t>
      </w:r>
      <w:r w:rsidR="00BE0C97" w:rsidRPr="002D7BEE">
        <w:rPr>
          <w:sz w:val="24"/>
          <w:szCs w:val="24"/>
        </w:rPr>
        <w:tab/>
      </w:r>
      <w:r w:rsidR="00BE0C97" w:rsidRPr="002D7BEE">
        <w:rPr>
          <w:sz w:val="24"/>
          <w:szCs w:val="24"/>
        </w:rPr>
        <w:tab/>
        <w:t>0-3 b</w:t>
      </w:r>
    </w:p>
    <w:p w14:paraId="186B902B" w14:textId="77777777" w:rsidR="00E6202E" w:rsidRPr="002D7BEE" w:rsidRDefault="00E6202E" w:rsidP="00BE0C97">
      <w:pPr>
        <w:pStyle w:val="Odstavecseseznamem"/>
        <w:numPr>
          <w:ilvl w:val="0"/>
          <w:numId w:val="12"/>
        </w:numPr>
        <w:spacing w:after="0"/>
        <w:rPr>
          <w:sz w:val="24"/>
          <w:szCs w:val="24"/>
        </w:rPr>
      </w:pPr>
      <w:r w:rsidRPr="002D7BEE">
        <w:rPr>
          <w:sz w:val="24"/>
          <w:szCs w:val="24"/>
        </w:rPr>
        <w:t>přesnost slovní zásoby</w:t>
      </w:r>
    </w:p>
    <w:p w14:paraId="4DDF9669" w14:textId="29407273" w:rsidR="00E6202E" w:rsidRPr="00BE0C97" w:rsidRDefault="00E6202E" w:rsidP="00BE0C97">
      <w:pPr>
        <w:pStyle w:val="Odstavecseseznamem"/>
        <w:numPr>
          <w:ilvl w:val="0"/>
          <w:numId w:val="12"/>
        </w:numPr>
        <w:spacing w:after="0"/>
        <w:rPr>
          <w:sz w:val="24"/>
          <w:szCs w:val="24"/>
        </w:rPr>
      </w:pPr>
      <w:r w:rsidRPr="002D7BEE">
        <w:rPr>
          <w:sz w:val="24"/>
          <w:szCs w:val="24"/>
        </w:rPr>
        <w:t>rozsah slovní zásoby vzhledem k bodům zadání</w:t>
      </w:r>
    </w:p>
    <w:p w14:paraId="522E8588" w14:textId="4E8C9D49" w:rsidR="00E6202E" w:rsidRPr="002D7BEE" w:rsidRDefault="00E6202E" w:rsidP="002D7BEE">
      <w:pPr>
        <w:spacing w:after="0"/>
        <w:rPr>
          <w:sz w:val="24"/>
          <w:szCs w:val="24"/>
        </w:rPr>
      </w:pPr>
      <w:r w:rsidRPr="002D7BEE">
        <w:rPr>
          <w:sz w:val="24"/>
          <w:szCs w:val="24"/>
        </w:rPr>
        <w:t>4.</w:t>
      </w:r>
      <w:r w:rsidRPr="002D7BEE">
        <w:rPr>
          <w:sz w:val="24"/>
          <w:szCs w:val="24"/>
        </w:rPr>
        <w:tab/>
        <w:t>Mluvnické prostředky</w:t>
      </w:r>
      <w:r w:rsidR="00BE0C97">
        <w:rPr>
          <w:sz w:val="24"/>
          <w:szCs w:val="24"/>
        </w:rPr>
        <w:tab/>
      </w:r>
      <w:r w:rsidR="00BE0C97">
        <w:rPr>
          <w:sz w:val="24"/>
          <w:szCs w:val="24"/>
        </w:rPr>
        <w:tab/>
      </w:r>
      <w:r w:rsidR="00BE0C97">
        <w:rPr>
          <w:sz w:val="24"/>
          <w:szCs w:val="24"/>
        </w:rPr>
        <w:tab/>
      </w:r>
      <w:r w:rsidR="00BE0C97">
        <w:rPr>
          <w:sz w:val="24"/>
          <w:szCs w:val="24"/>
        </w:rPr>
        <w:tab/>
      </w:r>
      <w:r w:rsidR="00BE0C97">
        <w:rPr>
          <w:sz w:val="24"/>
          <w:szCs w:val="24"/>
        </w:rPr>
        <w:tab/>
      </w:r>
      <w:r w:rsidR="00BE0C97">
        <w:rPr>
          <w:sz w:val="24"/>
          <w:szCs w:val="24"/>
        </w:rPr>
        <w:tab/>
      </w:r>
      <w:r w:rsidR="00BE0C97">
        <w:rPr>
          <w:sz w:val="24"/>
          <w:szCs w:val="24"/>
        </w:rPr>
        <w:tab/>
      </w:r>
      <w:r w:rsidR="00BE0C97" w:rsidRPr="002D7BEE">
        <w:rPr>
          <w:sz w:val="24"/>
          <w:szCs w:val="24"/>
        </w:rPr>
        <w:t>0-6 b</w:t>
      </w:r>
      <w:r w:rsidR="00BE0C97" w:rsidRPr="002D7BEE">
        <w:rPr>
          <w:sz w:val="24"/>
          <w:szCs w:val="24"/>
        </w:rPr>
        <w:tab/>
      </w:r>
      <w:r w:rsidR="00BE0C97" w:rsidRPr="002D7BEE">
        <w:rPr>
          <w:sz w:val="24"/>
          <w:szCs w:val="24"/>
        </w:rPr>
        <w:tab/>
        <w:t>0-3 b</w:t>
      </w:r>
    </w:p>
    <w:p w14:paraId="5DC5819B" w14:textId="77777777" w:rsidR="00E6202E" w:rsidRPr="002D7BEE" w:rsidRDefault="00E6202E" w:rsidP="00BE0C97">
      <w:pPr>
        <w:pStyle w:val="Odstavecseseznamem"/>
        <w:numPr>
          <w:ilvl w:val="0"/>
          <w:numId w:val="13"/>
        </w:numPr>
        <w:spacing w:after="0"/>
        <w:rPr>
          <w:sz w:val="24"/>
          <w:szCs w:val="24"/>
        </w:rPr>
      </w:pPr>
      <w:r w:rsidRPr="002D7BEE">
        <w:rPr>
          <w:sz w:val="24"/>
          <w:szCs w:val="24"/>
        </w:rPr>
        <w:t>přesnost mluvnických prostředků</w:t>
      </w:r>
    </w:p>
    <w:p w14:paraId="7D09F0EB" w14:textId="77777777" w:rsidR="00E6202E" w:rsidRPr="002D7BEE" w:rsidRDefault="00E6202E" w:rsidP="00BE0C97">
      <w:pPr>
        <w:pStyle w:val="Odstavecseseznamem"/>
        <w:numPr>
          <w:ilvl w:val="0"/>
          <w:numId w:val="13"/>
        </w:numPr>
        <w:spacing w:after="0"/>
        <w:rPr>
          <w:sz w:val="24"/>
          <w:szCs w:val="24"/>
        </w:rPr>
      </w:pPr>
      <w:r w:rsidRPr="002D7BEE">
        <w:rPr>
          <w:sz w:val="24"/>
          <w:szCs w:val="24"/>
        </w:rPr>
        <w:t>rozsah mluvnických prostředků vzhledem k bodům zadání</w:t>
      </w:r>
    </w:p>
    <w:p w14:paraId="6699D133" w14:textId="2A9A0B7D" w:rsidR="00DC2EA2" w:rsidRPr="002D7BEE" w:rsidRDefault="00DC2EA2" w:rsidP="00BE0C97">
      <w:pPr>
        <w:spacing w:after="0"/>
        <w:ind w:left="6372"/>
        <w:rPr>
          <w:sz w:val="24"/>
          <w:szCs w:val="24"/>
        </w:rPr>
      </w:pPr>
      <w:r w:rsidRPr="002D7BEE">
        <w:rPr>
          <w:sz w:val="24"/>
          <w:szCs w:val="24"/>
        </w:rPr>
        <w:t>celkem max. 36 bodů</w:t>
      </w:r>
    </w:p>
    <w:p w14:paraId="758D0E48" w14:textId="77777777" w:rsidR="00E6202E" w:rsidRDefault="00E6202E" w:rsidP="006635F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120"/>
        <w:gridCol w:w="1740"/>
        <w:gridCol w:w="1125"/>
        <w:gridCol w:w="1800"/>
        <w:gridCol w:w="1410"/>
      </w:tblGrid>
      <w:tr w:rsidR="00DC2EA2" w:rsidRPr="0096618E" w14:paraId="4BA08268" w14:textId="77777777" w:rsidTr="00DC2EA2">
        <w:trPr>
          <w:trHeight w:val="300"/>
        </w:trPr>
        <w:tc>
          <w:tcPr>
            <w:tcW w:w="18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DF2232" w14:textId="77777777" w:rsidR="00DC2EA2" w:rsidRPr="0096618E" w:rsidRDefault="00DC2EA2" w:rsidP="008E30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Předmět 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2FB1C7" w14:textId="77777777" w:rsidR="00DC2EA2" w:rsidRPr="0096618E" w:rsidRDefault="00DC2EA2" w:rsidP="008E30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Hranice </w:t>
            </w:r>
          </w:p>
          <w:p w14:paraId="43C4026C" w14:textId="77777777" w:rsidR="00DC2EA2" w:rsidRPr="0096618E" w:rsidRDefault="00DC2EA2" w:rsidP="008E30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úspěšnosti </w:t>
            </w:r>
          </w:p>
          <w:p w14:paraId="519DCEFC" w14:textId="77777777" w:rsidR="00DC2EA2" w:rsidRPr="0096618E" w:rsidRDefault="00DC2EA2" w:rsidP="008E30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zkoušky </w:t>
            </w:r>
          </w:p>
        </w:tc>
        <w:tc>
          <w:tcPr>
            <w:tcW w:w="6075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1A8D03" w14:textId="77777777" w:rsidR="00DC2EA2" w:rsidRPr="0096618E" w:rsidRDefault="00DC2EA2" w:rsidP="008E30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Převod procentních bodů na známku </w:t>
            </w:r>
          </w:p>
        </w:tc>
      </w:tr>
      <w:tr w:rsidR="00DC2EA2" w:rsidRPr="0096618E" w14:paraId="434FF993" w14:textId="77777777" w:rsidTr="00DC2EA2">
        <w:trPr>
          <w:trHeight w:val="390"/>
        </w:trPr>
        <w:tc>
          <w:tcPr>
            <w:tcW w:w="183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B7B336" w14:textId="77777777" w:rsidR="00DC2EA2" w:rsidRPr="0096618E" w:rsidRDefault="00DC2EA2" w:rsidP="008E30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62F9E2" w14:textId="77777777" w:rsidR="00DC2EA2" w:rsidRPr="0096618E" w:rsidRDefault="00DC2EA2" w:rsidP="008E30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190FB8" w14:textId="77777777" w:rsidR="00DC2EA2" w:rsidRPr="0096618E" w:rsidRDefault="00DC2EA2" w:rsidP="008E30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4 </w:t>
            </w:r>
          </w:p>
          <w:p w14:paraId="417CDDA9" w14:textId="77777777" w:rsidR="00DC2EA2" w:rsidRPr="0096618E" w:rsidRDefault="00DC2EA2" w:rsidP="008E30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(dostatečný)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5071BC" w14:textId="77777777" w:rsidR="00DC2EA2" w:rsidRPr="0096618E" w:rsidRDefault="00DC2EA2" w:rsidP="008E30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3 </w:t>
            </w:r>
          </w:p>
          <w:p w14:paraId="1F28353B" w14:textId="77777777" w:rsidR="00DC2EA2" w:rsidRPr="0096618E" w:rsidRDefault="00DC2EA2" w:rsidP="008E30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(dobrý)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8EDCB1" w14:textId="77777777" w:rsidR="00DC2EA2" w:rsidRPr="0096618E" w:rsidRDefault="00DC2EA2" w:rsidP="008E30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2 </w:t>
            </w:r>
          </w:p>
          <w:p w14:paraId="57B55E59" w14:textId="77777777" w:rsidR="00DC2EA2" w:rsidRPr="0096618E" w:rsidRDefault="00DC2EA2" w:rsidP="008E30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(chvalitebný)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F15352" w14:textId="77777777" w:rsidR="00DC2EA2" w:rsidRPr="0096618E" w:rsidRDefault="00DC2EA2" w:rsidP="008E30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1 </w:t>
            </w:r>
          </w:p>
          <w:p w14:paraId="3C166C92" w14:textId="77777777" w:rsidR="00DC2EA2" w:rsidRPr="0096618E" w:rsidRDefault="00DC2EA2" w:rsidP="008E30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(výborný) </w:t>
            </w:r>
          </w:p>
        </w:tc>
      </w:tr>
      <w:tr w:rsidR="00DC2EA2" w:rsidRPr="0096618E" w14:paraId="1B04059E" w14:textId="77777777" w:rsidTr="00DC2EA2">
        <w:trPr>
          <w:trHeight w:val="480"/>
        </w:trPr>
        <w:tc>
          <w:tcPr>
            <w:tcW w:w="1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2662C0" w14:textId="0F4BF27D" w:rsidR="00DC2EA2" w:rsidRPr="0096618E" w:rsidRDefault="00DC2EA2" w:rsidP="002D7BE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Písemná</w:t>
            </w: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pr</w:t>
            </w:r>
            <w:r w:rsidR="002D7BEE">
              <w:rPr>
                <w:rFonts w:eastAsia="Times New Roman" w:cstheme="minorHAnsi"/>
                <w:sz w:val="24"/>
                <w:szCs w:val="24"/>
                <w:lang w:eastAsia="cs-CZ"/>
              </w:rPr>
              <w:t>áce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A76499" w14:textId="77777777" w:rsidR="00DC2EA2" w:rsidRPr="0096618E" w:rsidRDefault="00DC2EA2" w:rsidP="008E30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44 % </w:t>
            </w: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CB1D5F" w14:textId="77777777" w:rsidR="00DC2EA2" w:rsidRPr="0096618E" w:rsidRDefault="00DC2EA2" w:rsidP="008E30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44 - 58% 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328C8C" w14:textId="77777777" w:rsidR="00DC2EA2" w:rsidRPr="0096618E" w:rsidRDefault="00DC2EA2" w:rsidP="008E30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59 - 73 % 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4691D3" w14:textId="77777777" w:rsidR="00DC2EA2" w:rsidRPr="0096618E" w:rsidRDefault="00DC2EA2" w:rsidP="008E30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74 - 87% </w:t>
            </w:r>
          </w:p>
        </w:tc>
        <w:tc>
          <w:tcPr>
            <w:tcW w:w="141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5549FC" w14:textId="77777777" w:rsidR="00DC2EA2" w:rsidRPr="0096618E" w:rsidRDefault="00DC2EA2" w:rsidP="008E30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88 - 100 % </w:t>
            </w:r>
          </w:p>
        </w:tc>
      </w:tr>
      <w:tr w:rsidR="00DC2EA2" w:rsidRPr="0096618E" w14:paraId="4CE02A0E" w14:textId="77777777" w:rsidTr="00DC2EA2">
        <w:trPr>
          <w:trHeight w:val="480"/>
        </w:trPr>
        <w:tc>
          <w:tcPr>
            <w:tcW w:w="1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8334D" w14:textId="77777777" w:rsidR="00DC2EA2" w:rsidRPr="0096618E" w:rsidRDefault="00DC2EA2" w:rsidP="008E30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Bodové hodnocení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B4CD97" w14:textId="5426FFD5" w:rsidR="00DC2EA2" w:rsidRPr="0096618E" w:rsidRDefault="007E64C4" w:rsidP="008E30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3FF1AC" w14:textId="0B7CDB39" w:rsidR="00DC2EA2" w:rsidRPr="0096618E" w:rsidRDefault="00DC2EA2" w:rsidP="007E64C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1</w:t>
            </w:r>
            <w:r w:rsidR="007E64C4">
              <w:rPr>
                <w:rFonts w:eastAsia="Times New Roman" w:cstheme="minorHAnsi"/>
                <w:sz w:val="24"/>
                <w:szCs w:val="24"/>
                <w:lang w:eastAsia="cs-CZ"/>
              </w:rPr>
              <w:t>6</w:t>
            </w: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- </w:t>
            </w:r>
            <w:r w:rsidR="007E64C4">
              <w:rPr>
                <w:rFonts w:eastAsia="Times New Roman" w:cstheme="minorHAnsi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2728D4" w14:textId="25FEB177" w:rsidR="00DC2EA2" w:rsidRPr="0096618E" w:rsidRDefault="00DC2EA2" w:rsidP="007E64C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2</w:t>
            </w:r>
            <w:r w:rsidR="007E64C4">
              <w:rPr>
                <w:rFonts w:eastAsia="Times New Roman" w:cstheme="minorHAnsi"/>
                <w:sz w:val="24"/>
                <w:szCs w:val="24"/>
                <w:lang w:eastAsia="cs-CZ"/>
              </w:rPr>
              <w:t>1</w:t>
            </w: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- 2</w:t>
            </w:r>
            <w:r w:rsidR="007E64C4">
              <w:rPr>
                <w:rFonts w:eastAsia="Times New Roman" w:cstheme="minorHAnsi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62295" w14:textId="31F562E6" w:rsidR="00DC2EA2" w:rsidRPr="0096618E" w:rsidRDefault="007E64C4" w:rsidP="007E64C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27</w:t>
            </w:r>
            <w:r w:rsidR="00DC2EA2"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- 3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1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79989A" w14:textId="002E6C33" w:rsidR="00DC2EA2" w:rsidRPr="0096618E" w:rsidRDefault="00DC2EA2" w:rsidP="008E30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>3</w:t>
            </w:r>
            <w:r w:rsidR="007E64C4">
              <w:rPr>
                <w:rFonts w:eastAsia="Times New Roman" w:cstheme="minorHAnsi"/>
                <w:sz w:val="24"/>
                <w:szCs w:val="24"/>
                <w:lang w:eastAsia="cs-CZ"/>
              </w:rPr>
              <w:t>2</w:t>
            </w:r>
            <w:r w:rsidRPr="0096618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-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36</w:t>
            </w:r>
          </w:p>
        </w:tc>
      </w:tr>
    </w:tbl>
    <w:p w14:paraId="06511DDC" w14:textId="77777777" w:rsidR="002D7BEE" w:rsidRDefault="002D7BEE" w:rsidP="006635F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0F33A77" w14:textId="77777777" w:rsidR="002D7BEE" w:rsidRDefault="002D7BEE" w:rsidP="006635F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70E910A" w14:textId="6A3F90FD" w:rsidR="00DC2EA2" w:rsidRPr="000B44E9" w:rsidRDefault="000B44E9" w:rsidP="006635F0">
      <w:pPr>
        <w:spacing w:after="0" w:line="240" w:lineRule="auto"/>
        <w:rPr>
          <w:rFonts w:cstheme="minorHAnsi"/>
          <w:b/>
          <w:sz w:val="24"/>
          <w:szCs w:val="24"/>
        </w:rPr>
      </w:pPr>
      <w:r w:rsidRPr="000B44E9">
        <w:rPr>
          <w:rFonts w:cstheme="minorHAnsi"/>
          <w:b/>
          <w:sz w:val="24"/>
          <w:szCs w:val="24"/>
        </w:rPr>
        <w:t xml:space="preserve">Celkové hodnocení profilové zkoušky </w:t>
      </w:r>
    </w:p>
    <w:p w14:paraId="311925C9" w14:textId="77777777" w:rsidR="000B44E9" w:rsidRDefault="000B44E9" w:rsidP="006635F0">
      <w:pPr>
        <w:spacing w:after="0" w:line="240" w:lineRule="auto"/>
        <w:rPr>
          <w:rFonts w:cstheme="minorHAnsi"/>
          <w:sz w:val="24"/>
          <w:szCs w:val="24"/>
        </w:rPr>
      </w:pPr>
    </w:p>
    <w:p w14:paraId="36154D34" w14:textId="280E914B" w:rsidR="000B44E9" w:rsidRDefault="000B44E9" w:rsidP="006635F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Hodnocení písemné práce tvoří 40% a hodnocení ústní zkoušky 60% celkového hodnocení profilové zkoušky </w:t>
      </w:r>
      <w:r w:rsidR="009818F4">
        <w:rPr>
          <w:rFonts w:cstheme="minorHAnsi"/>
          <w:sz w:val="24"/>
          <w:szCs w:val="24"/>
        </w:rPr>
        <w:t>cizí</w:t>
      </w:r>
      <w:bookmarkStart w:id="0" w:name="_GoBack"/>
      <w:bookmarkEnd w:id="0"/>
      <w:r>
        <w:rPr>
          <w:rFonts w:cstheme="minorHAnsi"/>
          <w:sz w:val="24"/>
          <w:szCs w:val="24"/>
        </w:rPr>
        <w:t>ho jazyka.</w:t>
      </w:r>
    </w:p>
    <w:p w14:paraId="60D8BCC7" w14:textId="77777777" w:rsidR="00D00C1E" w:rsidRDefault="00D00C1E" w:rsidP="006635F0">
      <w:pPr>
        <w:spacing w:after="0" w:line="240" w:lineRule="auto"/>
        <w:rPr>
          <w:rFonts w:cstheme="minorHAnsi"/>
          <w:sz w:val="24"/>
          <w:szCs w:val="24"/>
        </w:rPr>
      </w:pPr>
    </w:p>
    <w:p w14:paraId="6A86FAFB" w14:textId="77777777" w:rsidR="00D00C1E" w:rsidRDefault="00D00C1E" w:rsidP="006635F0">
      <w:pPr>
        <w:spacing w:after="0" w:line="240" w:lineRule="auto"/>
        <w:rPr>
          <w:rFonts w:cstheme="minorHAnsi"/>
          <w:sz w:val="24"/>
          <w:szCs w:val="24"/>
        </w:rPr>
      </w:pPr>
    </w:p>
    <w:p w14:paraId="57575336" w14:textId="77777777" w:rsidR="00D00C1E" w:rsidRDefault="00D00C1E" w:rsidP="006635F0">
      <w:pPr>
        <w:spacing w:after="0" w:line="240" w:lineRule="auto"/>
        <w:rPr>
          <w:rFonts w:cstheme="minorHAnsi"/>
          <w:sz w:val="24"/>
          <w:szCs w:val="24"/>
        </w:rPr>
      </w:pPr>
    </w:p>
    <w:p w14:paraId="4C202B43" w14:textId="77777777" w:rsidR="00D00C1E" w:rsidRDefault="00D00C1E" w:rsidP="006635F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pPr w:leftFromText="141" w:rightFromText="141" w:vertAnchor="page" w:horzAnchor="margin" w:tblpY="9766"/>
        <w:tblW w:w="90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842"/>
        <w:gridCol w:w="1815"/>
        <w:gridCol w:w="1622"/>
        <w:gridCol w:w="1644"/>
      </w:tblGrid>
      <w:tr w:rsidR="00D00C1E" w:rsidRPr="006635F0" w14:paraId="0B211725" w14:textId="77777777" w:rsidTr="00722264">
        <w:trPr>
          <w:trHeight w:val="519"/>
        </w:trPr>
        <w:tc>
          <w:tcPr>
            <w:tcW w:w="2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54CC73FD" w14:textId="77777777" w:rsidR="00D00C1E" w:rsidRDefault="00D00C1E" w:rsidP="0040459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  <w:t xml:space="preserve">                    Písemná </w:t>
            </w:r>
          </w:p>
          <w:p w14:paraId="428A874D" w14:textId="77777777" w:rsidR="00D00C1E" w:rsidRDefault="00D00C1E" w:rsidP="0040459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  <w:t xml:space="preserve"> </w:t>
            </w:r>
            <w:proofErr w:type="gramStart"/>
            <w:r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  <w:t>Ústní               práce</w:t>
            </w:r>
            <w:proofErr w:type="gramEnd"/>
          </w:p>
          <w:p w14:paraId="57757F5F" w14:textId="77777777" w:rsidR="00D00C1E" w:rsidRPr="006635F0" w:rsidRDefault="00D00C1E" w:rsidP="0040459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  <w:t xml:space="preserve"> zkouška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A436A7" w14:textId="77777777" w:rsidR="00D00C1E" w:rsidRPr="00722264" w:rsidRDefault="00D00C1E" w:rsidP="0040459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Cs w:val="18"/>
                <w:lang w:eastAsia="cs-CZ"/>
              </w:rPr>
            </w:pPr>
          </w:p>
          <w:p w14:paraId="23D18806" w14:textId="77777777" w:rsidR="00D00C1E" w:rsidRPr="00722264" w:rsidRDefault="00D00C1E" w:rsidP="004045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Cs w:val="18"/>
                <w:lang w:eastAsia="cs-CZ"/>
              </w:rPr>
            </w:pPr>
            <w:r w:rsidRPr="00722264">
              <w:rPr>
                <w:rFonts w:ascii="Calibri" w:eastAsia="Times New Roman" w:hAnsi="Calibri" w:cs="Segoe UI"/>
                <w:szCs w:val="18"/>
                <w:lang w:eastAsia="cs-CZ"/>
              </w:rPr>
              <w:t>1</w:t>
            </w:r>
          </w:p>
          <w:p w14:paraId="385C227A" w14:textId="7DE1571A" w:rsidR="00D00C1E" w:rsidRPr="00722264" w:rsidRDefault="00D00C1E" w:rsidP="0040459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Cs w:val="18"/>
                <w:lang w:eastAsia="cs-CZ"/>
              </w:rPr>
            </w:pPr>
            <w:r w:rsidRPr="00722264">
              <w:rPr>
                <w:rFonts w:ascii="Calibri" w:eastAsia="Times New Roman" w:hAnsi="Calibri" w:cs="Segoe UI"/>
                <w:szCs w:val="18"/>
                <w:lang w:eastAsia="cs-CZ"/>
              </w:rPr>
              <w:t>(32 – 36 b</w:t>
            </w:r>
          </w:p>
          <w:p w14:paraId="41A3630F" w14:textId="77777777" w:rsidR="00D00C1E" w:rsidRPr="00722264" w:rsidRDefault="00D00C1E" w:rsidP="0040459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Cs w:val="18"/>
                <w:lang w:eastAsia="cs-CZ"/>
              </w:rPr>
            </w:pPr>
            <w:r w:rsidRPr="00722264">
              <w:rPr>
                <w:rFonts w:ascii="Calibri" w:eastAsia="Times New Roman" w:hAnsi="Calibri" w:cs="Segoe UI"/>
                <w:szCs w:val="18"/>
                <w:lang w:eastAsia="cs-CZ"/>
              </w:rPr>
              <w:t xml:space="preserve">   88 – 100 %) </w:t>
            </w:r>
          </w:p>
          <w:p w14:paraId="341C0DE4" w14:textId="77777777" w:rsidR="00D00C1E" w:rsidRPr="00722264" w:rsidRDefault="00D00C1E" w:rsidP="0040459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Cs w:val="18"/>
                <w:lang w:eastAsia="cs-CZ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4DBCB2" w14:textId="77777777" w:rsidR="00D00C1E" w:rsidRPr="00722264" w:rsidRDefault="00D00C1E" w:rsidP="004045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Cs w:val="18"/>
                <w:lang w:eastAsia="cs-CZ"/>
              </w:rPr>
            </w:pPr>
            <w:r w:rsidRPr="00722264">
              <w:rPr>
                <w:rFonts w:ascii="Calibri" w:eastAsia="Times New Roman" w:hAnsi="Calibri" w:cs="Segoe UI"/>
                <w:szCs w:val="18"/>
                <w:lang w:eastAsia="cs-CZ"/>
              </w:rPr>
              <w:t>2</w:t>
            </w:r>
          </w:p>
          <w:p w14:paraId="484CBC79" w14:textId="041DEF1F" w:rsidR="00D00C1E" w:rsidRPr="00722264" w:rsidRDefault="00D00C1E" w:rsidP="0040459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Cs w:val="18"/>
                <w:lang w:eastAsia="cs-CZ"/>
              </w:rPr>
            </w:pPr>
            <w:r w:rsidRPr="00722264">
              <w:rPr>
                <w:rFonts w:ascii="Calibri" w:eastAsia="Times New Roman" w:hAnsi="Calibri" w:cs="Segoe UI"/>
                <w:szCs w:val="18"/>
                <w:lang w:eastAsia="cs-CZ"/>
              </w:rPr>
              <w:t>(27 – 31b</w:t>
            </w:r>
          </w:p>
          <w:p w14:paraId="42E7568F" w14:textId="77777777" w:rsidR="00D00C1E" w:rsidRPr="00722264" w:rsidRDefault="00D00C1E" w:rsidP="004045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Cs w:val="18"/>
                <w:lang w:eastAsia="cs-CZ"/>
              </w:rPr>
            </w:pPr>
            <w:r w:rsidRPr="00722264">
              <w:rPr>
                <w:rFonts w:ascii="Calibri" w:eastAsia="Times New Roman" w:hAnsi="Calibri" w:cs="Segoe UI"/>
                <w:szCs w:val="18"/>
                <w:lang w:eastAsia="cs-CZ"/>
              </w:rPr>
              <w:t xml:space="preserve">   74 – 87 %) </w:t>
            </w:r>
          </w:p>
        </w:tc>
        <w:tc>
          <w:tcPr>
            <w:tcW w:w="162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F0754E" w14:textId="77777777" w:rsidR="00D00C1E" w:rsidRPr="00722264" w:rsidRDefault="00D00C1E" w:rsidP="004045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Cs w:val="18"/>
                <w:lang w:eastAsia="cs-CZ"/>
              </w:rPr>
            </w:pPr>
            <w:r w:rsidRPr="00722264">
              <w:rPr>
                <w:rFonts w:ascii="Calibri" w:eastAsia="Times New Roman" w:hAnsi="Calibri" w:cs="Segoe UI"/>
                <w:szCs w:val="18"/>
                <w:lang w:eastAsia="cs-CZ"/>
              </w:rPr>
              <w:t>3</w:t>
            </w:r>
          </w:p>
          <w:p w14:paraId="06D10483" w14:textId="1E42A46A" w:rsidR="00D00C1E" w:rsidRPr="00722264" w:rsidRDefault="00D00C1E" w:rsidP="0040459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Cs w:val="18"/>
                <w:lang w:eastAsia="cs-CZ"/>
              </w:rPr>
            </w:pPr>
            <w:r w:rsidRPr="00722264">
              <w:rPr>
                <w:rFonts w:ascii="Calibri" w:eastAsia="Times New Roman" w:hAnsi="Calibri" w:cs="Segoe UI"/>
                <w:szCs w:val="18"/>
                <w:lang w:eastAsia="cs-CZ"/>
              </w:rPr>
              <w:t>(21 – 26b</w:t>
            </w:r>
          </w:p>
          <w:p w14:paraId="1BA6BA88" w14:textId="77777777" w:rsidR="00D00C1E" w:rsidRPr="00722264" w:rsidRDefault="00D00C1E" w:rsidP="004045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Cs w:val="18"/>
                <w:lang w:eastAsia="cs-CZ"/>
              </w:rPr>
            </w:pPr>
            <w:r w:rsidRPr="00722264">
              <w:rPr>
                <w:rFonts w:ascii="Calibri" w:eastAsia="Times New Roman" w:hAnsi="Calibri" w:cs="Segoe UI"/>
                <w:szCs w:val="18"/>
                <w:lang w:eastAsia="cs-CZ"/>
              </w:rPr>
              <w:t xml:space="preserve">   59 – 73 %) </w:t>
            </w: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4EBBEF" w14:textId="77777777" w:rsidR="00D00C1E" w:rsidRPr="00722264" w:rsidRDefault="00D00C1E" w:rsidP="004045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Cs w:val="18"/>
                <w:lang w:eastAsia="cs-CZ"/>
              </w:rPr>
            </w:pPr>
            <w:r w:rsidRPr="00722264">
              <w:rPr>
                <w:rFonts w:ascii="Calibri" w:eastAsia="Times New Roman" w:hAnsi="Calibri" w:cs="Segoe UI"/>
                <w:szCs w:val="18"/>
                <w:lang w:eastAsia="cs-CZ"/>
              </w:rPr>
              <w:t>4</w:t>
            </w:r>
          </w:p>
          <w:p w14:paraId="758CB96E" w14:textId="61D3540F" w:rsidR="00D00C1E" w:rsidRPr="00722264" w:rsidRDefault="00D00C1E" w:rsidP="0040459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Cs w:val="18"/>
                <w:lang w:eastAsia="cs-CZ"/>
              </w:rPr>
            </w:pPr>
            <w:r w:rsidRPr="00722264">
              <w:rPr>
                <w:rFonts w:ascii="Calibri" w:eastAsia="Times New Roman" w:hAnsi="Calibri" w:cs="Segoe UI"/>
                <w:szCs w:val="18"/>
                <w:lang w:eastAsia="cs-CZ"/>
              </w:rPr>
              <w:t>(16 – 20b</w:t>
            </w:r>
          </w:p>
          <w:p w14:paraId="32B2A999" w14:textId="304BAE40" w:rsidR="00D00C1E" w:rsidRPr="00722264" w:rsidRDefault="00D00C1E" w:rsidP="004045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Cs w:val="18"/>
                <w:lang w:eastAsia="cs-CZ"/>
              </w:rPr>
            </w:pPr>
            <w:r w:rsidRPr="00722264">
              <w:rPr>
                <w:rFonts w:ascii="Calibri" w:eastAsia="Times New Roman" w:hAnsi="Calibri" w:cs="Segoe UI"/>
                <w:szCs w:val="18"/>
                <w:lang w:eastAsia="cs-CZ"/>
              </w:rPr>
              <w:t xml:space="preserve">   44 – 58 %) </w:t>
            </w:r>
          </w:p>
        </w:tc>
      </w:tr>
      <w:tr w:rsidR="00D00C1E" w:rsidRPr="006635F0" w14:paraId="2B40B9FF" w14:textId="77777777" w:rsidTr="00722264">
        <w:trPr>
          <w:trHeight w:val="639"/>
        </w:trPr>
        <w:tc>
          <w:tcPr>
            <w:tcW w:w="2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81A1A3" w14:textId="77777777" w:rsidR="00D00C1E" w:rsidRPr="00722264" w:rsidRDefault="00D00C1E" w:rsidP="0040459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Cs w:val="18"/>
                <w:lang w:eastAsia="cs-CZ"/>
              </w:rPr>
            </w:pPr>
            <w:r w:rsidRPr="00722264">
              <w:rPr>
                <w:rFonts w:eastAsia="Times New Roman" w:cs="Segoe UI"/>
                <w:szCs w:val="18"/>
                <w:lang w:eastAsia="cs-CZ"/>
              </w:rPr>
              <w:t>1</w:t>
            </w:r>
          </w:p>
          <w:p w14:paraId="7B22B0B8" w14:textId="191D0500" w:rsidR="00D00C1E" w:rsidRPr="00722264" w:rsidRDefault="00605495" w:rsidP="00605495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Cs w:val="18"/>
                <w:lang w:eastAsia="cs-CZ"/>
              </w:rPr>
            </w:pPr>
            <w:r w:rsidRPr="00722264">
              <w:rPr>
                <w:rFonts w:eastAsia="Times New Roman" w:cs="Segoe UI"/>
                <w:szCs w:val="18"/>
                <w:lang w:eastAsia="cs-CZ"/>
              </w:rPr>
              <w:t xml:space="preserve"> (35</w:t>
            </w:r>
            <w:r w:rsidR="00D00C1E" w:rsidRPr="00722264">
              <w:rPr>
                <w:rFonts w:eastAsia="Times New Roman" w:cs="Segoe UI"/>
                <w:szCs w:val="18"/>
                <w:lang w:eastAsia="cs-CZ"/>
              </w:rPr>
              <w:t xml:space="preserve"> – </w:t>
            </w:r>
            <w:r w:rsidRPr="00722264">
              <w:rPr>
                <w:rFonts w:eastAsia="Times New Roman" w:cs="Segoe UI"/>
                <w:szCs w:val="18"/>
                <w:lang w:eastAsia="cs-CZ"/>
              </w:rPr>
              <w:t>40</w:t>
            </w:r>
            <w:r w:rsidR="00D00C1E" w:rsidRPr="00722264">
              <w:rPr>
                <w:rFonts w:eastAsia="Times New Roman" w:cs="Segoe UI"/>
                <w:szCs w:val="18"/>
                <w:lang w:eastAsia="cs-CZ"/>
              </w:rPr>
              <w:t>b, 88 – 100 %)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2801F" w14:textId="77777777" w:rsidR="00D00C1E" w:rsidRPr="00722264" w:rsidRDefault="00D00C1E" w:rsidP="004045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Cs w:val="18"/>
                <w:lang w:eastAsia="cs-CZ"/>
              </w:rPr>
            </w:pPr>
            <w:r w:rsidRPr="00722264">
              <w:rPr>
                <w:rFonts w:ascii="Segoe UI" w:eastAsia="Times New Roman" w:hAnsi="Segoe UI" w:cs="Segoe UI"/>
                <w:szCs w:val="18"/>
                <w:lang w:eastAsia="cs-CZ"/>
              </w:rPr>
              <w:t>1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A1A14" w14:textId="77777777" w:rsidR="00D00C1E" w:rsidRPr="00722264" w:rsidRDefault="00D00C1E" w:rsidP="004045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Cs w:val="18"/>
                <w:lang w:eastAsia="cs-CZ"/>
              </w:rPr>
            </w:pPr>
            <w:r w:rsidRPr="00722264">
              <w:rPr>
                <w:rFonts w:ascii="Segoe UI" w:eastAsia="Times New Roman" w:hAnsi="Segoe UI" w:cs="Segoe UI"/>
                <w:szCs w:val="18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72BA2" w14:textId="77777777" w:rsidR="00D00C1E" w:rsidRPr="00722264" w:rsidRDefault="00D00C1E" w:rsidP="004045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Cs w:val="18"/>
                <w:lang w:eastAsia="cs-CZ"/>
              </w:rPr>
            </w:pPr>
            <w:r w:rsidRPr="00722264">
              <w:rPr>
                <w:rFonts w:ascii="Segoe UI" w:eastAsia="Times New Roman" w:hAnsi="Segoe UI" w:cs="Segoe UI"/>
                <w:szCs w:val="18"/>
                <w:lang w:eastAsia="cs-CZ"/>
              </w:rPr>
              <w:t>2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41D2CC" w14:textId="77777777" w:rsidR="00D00C1E" w:rsidRPr="00722264" w:rsidRDefault="00D00C1E" w:rsidP="004045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Cs w:val="18"/>
                <w:lang w:eastAsia="cs-CZ"/>
              </w:rPr>
            </w:pPr>
            <w:r w:rsidRPr="00722264">
              <w:rPr>
                <w:rFonts w:ascii="Segoe UI" w:eastAsia="Times New Roman" w:hAnsi="Segoe UI" w:cs="Segoe UI"/>
                <w:szCs w:val="18"/>
                <w:lang w:eastAsia="cs-CZ"/>
              </w:rPr>
              <w:t>2</w:t>
            </w:r>
          </w:p>
        </w:tc>
      </w:tr>
      <w:tr w:rsidR="00D00C1E" w:rsidRPr="006635F0" w14:paraId="1ED4688F" w14:textId="77777777" w:rsidTr="00722264">
        <w:trPr>
          <w:trHeight w:val="639"/>
        </w:trPr>
        <w:tc>
          <w:tcPr>
            <w:tcW w:w="2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2C35F7" w14:textId="77777777" w:rsidR="00D00C1E" w:rsidRPr="00722264" w:rsidRDefault="00D00C1E" w:rsidP="0040459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Cs w:val="18"/>
                <w:lang w:eastAsia="cs-CZ"/>
              </w:rPr>
            </w:pPr>
            <w:r w:rsidRPr="00722264">
              <w:rPr>
                <w:rFonts w:eastAsia="Times New Roman" w:cs="Segoe UI"/>
                <w:szCs w:val="18"/>
                <w:lang w:eastAsia="cs-CZ"/>
              </w:rPr>
              <w:t xml:space="preserve">2 </w:t>
            </w:r>
          </w:p>
          <w:p w14:paraId="541F25C3" w14:textId="6B620687" w:rsidR="00D00C1E" w:rsidRPr="00722264" w:rsidRDefault="00605495" w:rsidP="00605495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Cs w:val="18"/>
                <w:lang w:eastAsia="cs-CZ"/>
              </w:rPr>
            </w:pPr>
            <w:r w:rsidRPr="00722264">
              <w:rPr>
                <w:rFonts w:eastAsia="Times New Roman" w:cs="Segoe UI"/>
                <w:szCs w:val="18"/>
                <w:lang w:eastAsia="cs-CZ"/>
              </w:rPr>
              <w:t>(30 – 34</w:t>
            </w:r>
            <w:r w:rsidR="00D00C1E" w:rsidRPr="00722264">
              <w:rPr>
                <w:rFonts w:eastAsia="Times New Roman" w:cs="Segoe UI"/>
                <w:szCs w:val="18"/>
                <w:lang w:eastAsia="cs-CZ"/>
              </w:rPr>
              <w:t>b, 74 – 87 %)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88C5F" w14:textId="77777777" w:rsidR="00D00C1E" w:rsidRPr="00722264" w:rsidRDefault="00D00C1E" w:rsidP="0040459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Cs w:val="20"/>
                <w:lang w:eastAsia="cs-CZ"/>
              </w:rPr>
            </w:pPr>
            <w:r w:rsidRPr="00722264">
              <w:rPr>
                <w:rFonts w:ascii="Calibri" w:eastAsia="Times New Roman" w:hAnsi="Calibri" w:cs="Segoe UI"/>
                <w:szCs w:val="20"/>
                <w:lang w:eastAsia="cs-CZ"/>
              </w:rPr>
              <w:t>2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2DECE1" w14:textId="77777777" w:rsidR="00D00C1E" w:rsidRPr="00722264" w:rsidRDefault="00D00C1E" w:rsidP="0040459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Cs w:val="20"/>
                <w:lang w:eastAsia="cs-CZ"/>
              </w:rPr>
            </w:pPr>
            <w:r w:rsidRPr="00722264">
              <w:rPr>
                <w:rFonts w:ascii="Calibri" w:eastAsia="Times New Roman" w:hAnsi="Calibri" w:cs="Segoe UI"/>
                <w:szCs w:val="20"/>
                <w:lang w:eastAsia="cs-CZ"/>
              </w:rPr>
              <w:t>2</w:t>
            </w:r>
          </w:p>
        </w:tc>
        <w:tc>
          <w:tcPr>
            <w:tcW w:w="162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E561CE" w14:textId="77777777" w:rsidR="00D00C1E" w:rsidRPr="00722264" w:rsidRDefault="00D00C1E" w:rsidP="0040459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Cs w:val="20"/>
                <w:lang w:eastAsia="cs-CZ"/>
              </w:rPr>
            </w:pPr>
            <w:r w:rsidRPr="00722264">
              <w:rPr>
                <w:rFonts w:ascii="Calibri" w:eastAsia="Times New Roman" w:hAnsi="Calibri" w:cs="Segoe UI"/>
                <w:szCs w:val="20"/>
                <w:lang w:eastAsia="cs-CZ"/>
              </w:rPr>
              <w:t>2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E61586" w14:textId="77777777" w:rsidR="00D00C1E" w:rsidRPr="00722264" w:rsidRDefault="00D00C1E" w:rsidP="0040459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Cs w:val="20"/>
                <w:lang w:eastAsia="cs-CZ"/>
              </w:rPr>
            </w:pPr>
            <w:r w:rsidRPr="00722264">
              <w:rPr>
                <w:rFonts w:ascii="Calibri" w:eastAsia="Times New Roman" w:hAnsi="Calibri" w:cs="Segoe UI"/>
                <w:szCs w:val="20"/>
                <w:lang w:eastAsia="cs-CZ"/>
              </w:rPr>
              <w:t>3</w:t>
            </w:r>
          </w:p>
        </w:tc>
      </w:tr>
      <w:tr w:rsidR="00D00C1E" w:rsidRPr="006635F0" w14:paraId="1152BE4E" w14:textId="77777777" w:rsidTr="00722264">
        <w:trPr>
          <w:trHeight w:val="639"/>
        </w:trPr>
        <w:tc>
          <w:tcPr>
            <w:tcW w:w="2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BBF63D" w14:textId="77777777" w:rsidR="00D00C1E" w:rsidRPr="00722264" w:rsidRDefault="00D00C1E" w:rsidP="0040459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Cs w:val="18"/>
                <w:lang w:eastAsia="cs-CZ"/>
              </w:rPr>
            </w:pPr>
            <w:r w:rsidRPr="00722264">
              <w:rPr>
                <w:rFonts w:eastAsia="Times New Roman" w:cs="Segoe UI"/>
                <w:szCs w:val="18"/>
                <w:lang w:eastAsia="cs-CZ"/>
              </w:rPr>
              <w:t>3</w:t>
            </w:r>
          </w:p>
          <w:p w14:paraId="26E25628" w14:textId="54A74561" w:rsidR="00D00C1E" w:rsidRPr="00722264" w:rsidRDefault="00605495" w:rsidP="00605495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Cs w:val="18"/>
                <w:lang w:eastAsia="cs-CZ"/>
              </w:rPr>
            </w:pPr>
            <w:r w:rsidRPr="00722264">
              <w:rPr>
                <w:rFonts w:eastAsia="Times New Roman" w:cs="Segoe UI"/>
                <w:szCs w:val="18"/>
                <w:lang w:eastAsia="cs-CZ"/>
              </w:rPr>
              <w:t>(24</w:t>
            </w:r>
            <w:r w:rsidR="00D00C1E" w:rsidRPr="00722264">
              <w:rPr>
                <w:rFonts w:eastAsia="Times New Roman" w:cs="Segoe UI"/>
                <w:szCs w:val="18"/>
                <w:lang w:eastAsia="cs-CZ"/>
              </w:rPr>
              <w:t xml:space="preserve"> – 2</w:t>
            </w:r>
            <w:r w:rsidRPr="00722264">
              <w:rPr>
                <w:rFonts w:eastAsia="Times New Roman" w:cs="Segoe UI"/>
                <w:szCs w:val="18"/>
                <w:lang w:eastAsia="cs-CZ"/>
              </w:rPr>
              <w:t>9</w:t>
            </w:r>
            <w:r w:rsidR="00D00C1E" w:rsidRPr="00722264">
              <w:rPr>
                <w:rFonts w:eastAsia="Times New Roman" w:cs="Segoe UI"/>
                <w:szCs w:val="18"/>
                <w:lang w:eastAsia="cs-CZ"/>
              </w:rPr>
              <w:t>b, 59 – 73 %)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1007C2" w14:textId="77777777" w:rsidR="00D00C1E" w:rsidRPr="00722264" w:rsidRDefault="00D00C1E" w:rsidP="0040459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Cs w:val="20"/>
                <w:lang w:eastAsia="cs-CZ"/>
              </w:rPr>
            </w:pPr>
            <w:r w:rsidRPr="00722264">
              <w:rPr>
                <w:rFonts w:ascii="Calibri" w:eastAsia="Times New Roman" w:hAnsi="Calibri" w:cs="Segoe UI"/>
                <w:szCs w:val="20"/>
                <w:lang w:eastAsia="cs-CZ"/>
              </w:rPr>
              <w:t>2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068568" w14:textId="77777777" w:rsidR="00D00C1E" w:rsidRPr="00722264" w:rsidRDefault="00D00C1E" w:rsidP="0040459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Cs w:val="20"/>
                <w:lang w:eastAsia="cs-CZ"/>
              </w:rPr>
            </w:pPr>
            <w:r w:rsidRPr="00722264">
              <w:rPr>
                <w:rFonts w:ascii="Calibri" w:eastAsia="Times New Roman" w:hAnsi="Calibri" w:cs="Segoe UI"/>
                <w:szCs w:val="20"/>
                <w:lang w:eastAsia="cs-CZ"/>
              </w:rPr>
              <w:t>3</w:t>
            </w:r>
          </w:p>
        </w:tc>
        <w:tc>
          <w:tcPr>
            <w:tcW w:w="162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897C9" w14:textId="77777777" w:rsidR="00D00C1E" w:rsidRPr="00722264" w:rsidRDefault="00D00C1E" w:rsidP="0040459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Cs w:val="20"/>
                <w:lang w:eastAsia="cs-CZ"/>
              </w:rPr>
            </w:pPr>
            <w:r w:rsidRPr="00722264">
              <w:rPr>
                <w:rFonts w:ascii="Calibri" w:eastAsia="Times New Roman" w:hAnsi="Calibri" w:cs="Segoe UI"/>
                <w:szCs w:val="20"/>
                <w:lang w:eastAsia="cs-CZ"/>
              </w:rPr>
              <w:t>3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23CBEA" w14:textId="77777777" w:rsidR="00D00C1E" w:rsidRPr="00722264" w:rsidRDefault="00D00C1E" w:rsidP="0040459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Cs w:val="20"/>
                <w:lang w:eastAsia="cs-CZ"/>
              </w:rPr>
            </w:pPr>
            <w:r w:rsidRPr="00722264">
              <w:rPr>
                <w:rFonts w:ascii="Calibri" w:eastAsia="Times New Roman" w:hAnsi="Calibri" w:cs="Segoe UI"/>
                <w:szCs w:val="20"/>
                <w:lang w:eastAsia="cs-CZ"/>
              </w:rPr>
              <w:t>3</w:t>
            </w:r>
          </w:p>
        </w:tc>
      </w:tr>
      <w:tr w:rsidR="00D00C1E" w:rsidRPr="006635F0" w14:paraId="01597B38" w14:textId="77777777" w:rsidTr="00722264">
        <w:trPr>
          <w:trHeight w:val="639"/>
        </w:trPr>
        <w:tc>
          <w:tcPr>
            <w:tcW w:w="2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B7833" w14:textId="77777777" w:rsidR="00D00C1E" w:rsidRPr="00722264" w:rsidRDefault="00D00C1E" w:rsidP="0040459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Cs w:val="18"/>
                <w:lang w:eastAsia="cs-CZ"/>
              </w:rPr>
            </w:pPr>
            <w:r w:rsidRPr="00722264">
              <w:rPr>
                <w:rFonts w:eastAsia="Times New Roman" w:cs="Segoe UI"/>
                <w:szCs w:val="18"/>
                <w:lang w:eastAsia="cs-CZ"/>
              </w:rPr>
              <w:t>4</w:t>
            </w:r>
          </w:p>
          <w:p w14:paraId="061F0968" w14:textId="7D3F8085" w:rsidR="00D00C1E" w:rsidRPr="00722264" w:rsidRDefault="00D00C1E" w:rsidP="00605495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Cs w:val="18"/>
                <w:lang w:eastAsia="cs-CZ"/>
              </w:rPr>
            </w:pPr>
            <w:r w:rsidRPr="00722264">
              <w:rPr>
                <w:rFonts w:eastAsia="Times New Roman" w:cs="Segoe UI"/>
                <w:szCs w:val="18"/>
                <w:lang w:eastAsia="cs-CZ"/>
              </w:rPr>
              <w:t>(1</w:t>
            </w:r>
            <w:r w:rsidR="00605495" w:rsidRPr="00722264">
              <w:rPr>
                <w:rFonts w:eastAsia="Times New Roman" w:cs="Segoe UI"/>
                <w:szCs w:val="18"/>
                <w:lang w:eastAsia="cs-CZ"/>
              </w:rPr>
              <w:t>8</w:t>
            </w:r>
            <w:r w:rsidRPr="00722264">
              <w:rPr>
                <w:rFonts w:eastAsia="Times New Roman" w:cs="Segoe UI"/>
                <w:szCs w:val="18"/>
                <w:lang w:eastAsia="cs-CZ"/>
              </w:rPr>
              <w:t xml:space="preserve"> – </w:t>
            </w:r>
            <w:r w:rsidR="00605495" w:rsidRPr="00722264">
              <w:rPr>
                <w:rFonts w:eastAsia="Times New Roman" w:cs="Segoe UI"/>
                <w:szCs w:val="18"/>
                <w:lang w:eastAsia="cs-CZ"/>
              </w:rPr>
              <w:t>23</w:t>
            </w:r>
            <w:r w:rsidRPr="00722264">
              <w:rPr>
                <w:rFonts w:eastAsia="Times New Roman" w:cs="Segoe UI"/>
                <w:szCs w:val="18"/>
                <w:lang w:eastAsia="cs-CZ"/>
              </w:rPr>
              <w:t>b, 43 – 58 %)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B89C31" w14:textId="77777777" w:rsidR="00D00C1E" w:rsidRPr="00722264" w:rsidRDefault="00D00C1E" w:rsidP="004045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Cs w:val="18"/>
                <w:lang w:eastAsia="cs-CZ"/>
              </w:rPr>
            </w:pPr>
            <w:r w:rsidRPr="00722264">
              <w:rPr>
                <w:rFonts w:ascii="Segoe UI" w:eastAsia="Times New Roman" w:hAnsi="Segoe UI" w:cs="Segoe UI"/>
                <w:szCs w:val="18"/>
                <w:lang w:eastAsia="cs-CZ"/>
              </w:rPr>
              <w:t>3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CF399" w14:textId="77777777" w:rsidR="00D00C1E" w:rsidRPr="00722264" w:rsidRDefault="00D00C1E" w:rsidP="004045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Cs w:val="18"/>
                <w:lang w:eastAsia="cs-CZ"/>
              </w:rPr>
            </w:pPr>
            <w:r w:rsidRPr="00722264">
              <w:rPr>
                <w:rFonts w:ascii="Segoe UI" w:eastAsia="Times New Roman" w:hAnsi="Segoe UI" w:cs="Segoe UI"/>
                <w:szCs w:val="18"/>
                <w:lang w:eastAsia="cs-CZ"/>
              </w:rPr>
              <w:t>3</w:t>
            </w:r>
          </w:p>
        </w:tc>
        <w:tc>
          <w:tcPr>
            <w:tcW w:w="162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29E85B" w14:textId="77777777" w:rsidR="00D00C1E" w:rsidRPr="00722264" w:rsidRDefault="00D00C1E" w:rsidP="004045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Cs w:val="18"/>
                <w:lang w:eastAsia="cs-CZ"/>
              </w:rPr>
            </w:pPr>
            <w:r w:rsidRPr="00722264">
              <w:rPr>
                <w:rFonts w:ascii="Segoe UI" w:eastAsia="Times New Roman" w:hAnsi="Segoe UI" w:cs="Segoe UI"/>
                <w:szCs w:val="18"/>
                <w:lang w:eastAsia="cs-CZ"/>
              </w:rPr>
              <w:t>4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3D89A" w14:textId="77777777" w:rsidR="00D00C1E" w:rsidRPr="00722264" w:rsidRDefault="00D00C1E" w:rsidP="004045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Cs w:val="18"/>
                <w:lang w:eastAsia="cs-CZ"/>
              </w:rPr>
            </w:pPr>
            <w:r w:rsidRPr="00722264">
              <w:rPr>
                <w:rFonts w:ascii="Segoe UI" w:eastAsia="Times New Roman" w:hAnsi="Segoe UI" w:cs="Segoe UI"/>
                <w:szCs w:val="18"/>
                <w:lang w:eastAsia="cs-CZ"/>
              </w:rPr>
              <w:t>4</w:t>
            </w:r>
          </w:p>
        </w:tc>
      </w:tr>
    </w:tbl>
    <w:p w14:paraId="7DFFAE3E" w14:textId="77777777" w:rsidR="00D00C1E" w:rsidRPr="0096618E" w:rsidRDefault="00D00C1E" w:rsidP="006635F0">
      <w:pPr>
        <w:spacing w:after="0" w:line="240" w:lineRule="auto"/>
        <w:rPr>
          <w:rFonts w:cstheme="minorHAnsi"/>
          <w:sz w:val="24"/>
          <w:szCs w:val="24"/>
        </w:rPr>
      </w:pPr>
    </w:p>
    <w:sectPr w:rsidR="00D00C1E" w:rsidRPr="00966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F88"/>
    <w:multiLevelType w:val="hybridMultilevel"/>
    <w:tmpl w:val="20E0744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C83D01"/>
    <w:multiLevelType w:val="hybridMultilevel"/>
    <w:tmpl w:val="3F04DCB6"/>
    <w:lvl w:ilvl="0" w:tplc="F18635F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9A1076"/>
    <w:multiLevelType w:val="hybridMultilevel"/>
    <w:tmpl w:val="8304BEB2"/>
    <w:lvl w:ilvl="0" w:tplc="F18635F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D17E19"/>
    <w:multiLevelType w:val="hybridMultilevel"/>
    <w:tmpl w:val="CDA236A8"/>
    <w:lvl w:ilvl="0" w:tplc="F18635F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C843D7"/>
    <w:multiLevelType w:val="hybridMultilevel"/>
    <w:tmpl w:val="A718ED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9F72DF"/>
    <w:multiLevelType w:val="hybridMultilevel"/>
    <w:tmpl w:val="469895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2C4288"/>
    <w:multiLevelType w:val="hybridMultilevel"/>
    <w:tmpl w:val="2E748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C74C5"/>
    <w:multiLevelType w:val="hybridMultilevel"/>
    <w:tmpl w:val="C57A8024"/>
    <w:lvl w:ilvl="0" w:tplc="F454D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C1CDC"/>
    <w:multiLevelType w:val="hybridMultilevel"/>
    <w:tmpl w:val="BAD65C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237619"/>
    <w:multiLevelType w:val="hybridMultilevel"/>
    <w:tmpl w:val="C43251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5B5411"/>
    <w:multiLevelType w:val="hybridMultilevel"/>
    <w:tmpl w:val="B73E4D86"/>
    <w:lvl w:ilvl="0" w:tplc="526A3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D7035"/>
    <w:multiLevelType w:val="hybridMultilevel"/>
    <w:tmpl w:val="021431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C14ADB"/>
    <w:multiLevelType w:val="hybridMultilevel"/>
    <w:tmpl w:val="F9783840"/>
    <w:lvl w:ilvl="0" w:tplc="F18635F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6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E6"/>
    <w:rsid w:val="0001416B"/>
    <w:rsid w:val="00025E06"/>
    <w:rsid w:val="000336E6"/>
    <w:rsid w:val="00066CB5"/>
    <w:rsid w:val="000B44E9"/>
    <w:rsid w:val="0011626D"/>
    <w:rsid w:val="001707E1"/>
    <w:rsid w:val="001928CF"/>
    <w:rsid w:val="001A3EAB"/>
    <w:rsid w:val="0024798A"/>
    <w:rsid w:val="002C5D8B"/>
    <w:rsid w:val="002D7072"/>
    <w:rsid w:val="002D7BEE"/>
    <w:rsid w:val="003079B2"/>
    <w:rsid w:val="00454A77"/>
    <w:rsid w:val="00510D42"/>
    <w:rsid w:val="005A4CE4"/>
    <w:rsid w:val="005C4818"/>
    <w:rsid w:val="0060051E"/>
    <w:rsid w:val="00605495"/>
    <w:rsid w:val="006510EE"/>
    <w:rsid w:val="006635F0"/>
    <w:rsid w:val="006C22F6"/>
    <w:rsid w:val="00722264"/>
    <w:rsid w:val="00731827"/>
    <w:rsid w:val="00735E04"/>
    <w:rsid w:val="007444B3"/>
    <w:rsid w:val="007E64C4"/>
    <w:rsid w:val="00843848"/>
    <w:rsid w:val="0089136D"/>
    <w:rsid w:val="008943BD"/>
    <w:rsid w:val="008E6CB0"/>
    <w:rsid w:val="00927E4C"/>
    <w:rsid w:val="0096618E"/>
    <w:rsid w:val="009818F4"/>
    <w:rsid w:val="00984BC4"/>
    <w:rsid w:val="009C75F8"/>
    <w:rsid w:val="00AB060F"/>
    <w:rsid w:val="00AF66BD"/>
    <w:rsid w:val="00B47A56"/>
    <w:rsid w:val="00BD2F99"/>
    <w:rsid w:val="00BE0C97"/>
    <w:rsid w:val="00C6787F"/>
    <w:rsid w:val="00CB64BD"/>
    <w:rsid w:val="00D00C1E"/>
    <w:rsid w:val="00D735B2"/>
    <w:rsid w:val="00DB3C10"/>
    <w:rsid w:val="00DB79C5"/>
    <w:rsid w:val="00DC2EA2"/>
    <w:rsid w:val="00DF4BB3"/>
    <w:rsid w:val="00E12AFF"/>
    <w:rsid w:val="00E6202E"/>
    <w:rsid w:val="00E662E0"/>
    <w:rsid w:val="00E852B4"/>
    <w:rsid w:val="00F003F7"/>
    <w:rsid w:val="00F04CDA"/>
    <w:rsid w:val="00F6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EA72"/>
  <w15:chartTrackingRefBased/>
  <w15:docId w15:val="{29F24FAB-B55B-4D0B-A5BB-6D7F10D3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66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6635F0"/>
  </w:style>
  <w:style w:type="character" w:customStyle="1" w:styleId="eop">
    <w:name w:val="eop"/>
    <w:basedOn w:val="Standardnpsmoodstavce"/>
    <w:rsid w:val="006635F0"/>
  </w:style>
  <w:style w:type="paragraph" w:styleId="Textbubliny">
    <w:name w:val="Balloon Text"/>
    <w:basedOn w:val="Normln"/>
    <w:link w:val="TextbublinyChar"/>
    <w:uiPriority w:val="99"/>
    <w:semiHidden/>
    <w:unhideWhenUsed/>
    <w:rsid w:val="00DB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C1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626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47A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7A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7A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7A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7A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712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Karfíková</dc:creator>
  <cp:keywords/>
  <dc:description/>
  <cp:lastModifiedBy>Iris Kernerová</cp:lastModifiedBy>
  <cp:revision>17</cp:revision>
  <cp:lastPrinted>2021-02-02T09:14:00Z</cp:lastPrinted>
  <dcterms:created xsi:type="dcterms:W3CDTF">2021-09-23T10:55:00Z</dcterms:created>
  <dcterms:modified xsi:type="dcterms:W3CDTF">2021-09-29T13:15:00Z</dcterms:modified>
</cp:coreProperties>
</file>